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D8821">
      <w:pPr>
        <w:pStyle w:val="21"/>
        <w:spacing w:before="120" w:after="120"/>
        <w:rPr>
          <w:color w:val="FF0000"/>
        </w:rPr>
      </w:pPr>
      <w:r>
        <w:drawing>
          <wp:inline distT="0" distB="0" distL="114300" distR="114300">
            <wp:extent cx="6569710" cy="5694045"/>
            <wp:effectExtent l="0" t="0" r="8890" b="825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a:stretch>
                      <a:fillRect/>
                    </a:stretch>
                  </pic:blipFill>
                  <pic:spPr>
                    <a:xfrm>
                      <a:off x="0" y="0"/>
                      <a:ext cx="6569710" cy="5694045"/>
                    </a:xfrm>
                    <a:prstGeom prst="rect">
                      <a:avLst/>
                    </a:prstGeom>
                    <a:noFill/>
                    <a:ln>
                      <a:noFill/>
                    </a:ln>
                  </pic:spPr>
                </pic:pic>
              </a:graphicData>
            </a:graphic>
          </wp:inline>
        </w:drawing>
      </w:r>
      <w:r>
        <w:rPr>
          <w:color w:val="000000" w:themeColor="text1"/>
          <w:sz w:val="32"/>
          <w:szCs w:val="32"/>
          <w14:textFill>
            <w14:solidFill>
              <w14:schemeClr w14:val="tx1"/>
            </w14:solidFill>
          </w14:textFill>
        </w:rPr>
        <w:t>CHƯƠ</w:t>
      </w:r>
      <w:bookmarkStart w:id="0" w:name="_Hlk210984717"/>
      <w:bookmarkEnd w:id="0"/>
      <w:r>
        <w:rPr>
          <w:color w:val="000000" w:themeColor="text1"/>
          <w:sz w:val="32"/>
          <w:szCs w:val="32"/>
          <w14:textFill>
            <w14:solidFill>
              <w14:schemeClr w14:val="tx1"/>
            </w14:solidFill>
          </w14:textFill>
        </w:rPr>
        <w:t>NG TRÌNH TOUR CAO CẤP TẾT NGUYÊN ĐÁN 2026</w:t>
      </w:r>
    </w:p>
    <w:p w14:paraId="04738F49">
      <w:pPr>
        <w:pStyle w:val="21"/>
        <w:spacing w:before="120" w:after="120"/>
        <w:rPr>
          <w:b/>
          <w:bCs/>
          <w:color w:val="FF0000"/>
          <w:sz w:val="40"/>
          <w:szCs w:val="40"/>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50000">
                  <w14:schemeClr w14:val="accent5"/>
                </w14:gs>
                <w14:gs w14:pos="0">
                  <w14:schemeClr w14:val="accent5">
                    <w14:lumMod w14:val="25000"/>
                    <w14:lumOff w14:val="75000"/>
                  </w14:schemeClr>
                </w14:gs>
                <w14:gs w14:pos="100000">
                  <w14:schemeClr w14:val="accent5">
                    <w14:lumMod w14:val="85000"/>
                  </w14:schemeClr>
                </w14:gs>
              </w14:gsLst>
              <w14:lin w14:ang="5400000" w14:scaled="1"/>
            </w14:gradFill>
          </w14:textFill>
          <w14:props3d w14:extrusionH="0" w14:contourW="0" w14:prstMaterial="clear"/>
        </w:rPr>
      </w:pPr>
      <w:r>
        <w:rPr>
          <w:b/>
          <w:bCs/>
          <w:color w:val="FF0000"/>
          <w:sz w:val="40"/>
          <w:szCs w:val="40"/>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50000">
                  <w14:schemeClr w14:val="accent5"/>
                </w14:gs>
                <w14:gs w14:pos="0">
                  <w14:schemeClr w14:val="accent5">
                    <w14:lumMod w14:val="25000"/>
                    <w14:lumOff w14:val="75000"/>
                  </w14:schemeClr>
                </w14:gs>
                <w14:gs w14:pos="100000">
                  <w14:schemeClr w14:val="accent5">
                    <w14:lumMod w14:val="85000"/>
                  </w14:schemeClr>
                </w14:gs>
              </w14:gsLst>
              <w14:lin w14:ang="5400000" w14:scaled="1"/>
            </w14:gradFill>
          </w14:textFill>
          <w14:props3d w14:extrusionH="0" w14:contourW="0" w14:prstMaterial="clear"/>
        </w:rPr>
        <w:t>CUNG ĐƯỜNG VÀNG MÙA ĐÔNG – TRƯỢT TUYẾT – NGẮM HOA MẬN/ HOA MƠ</w:t>
      </w:r>
    </w:p>
    <w:p w14:paraId="2C8014D9">
      <w:pPr>
        <w:pStyle w:val="21"/>
        <w:spacing w:before="120" w:after="120" w:line="276" w:lineRule="auto"/>
        <w:rPr>
          <w:color w:val="FF0000"/>
          <w:sz w:val="48"/>
          <w:szCs w:val="24"/>
        </w:rPr>
      </w:pPr>
      <w:r>
        <w:rPr>
          <w:color w:val="FF0000"/>
          <w:sz w:val="48"/>
          <w:szCs w:val="24"/>
        </w:rPr>
        <w:t>Tokyo – Yamanashi – Toyohashi – Kyoto – Osaka</w:t>
      </w:r>
      <w:r>
        <w:rPr>
          <w:rFonts w:hint="default"/>
          <w:color w:val="FF0000"/>
          <w:sz w:val="48"/>
          <w:szCs w:val="24"/>
          <w:lang w:val="en-US"/>
        </w:rPr>
        <w:t xml:space="preserve"> </w:t>
      </w:r>
      <w:r>
        <w:rPr>
          <w:color w:val="FF0000"/>
          <w:sz w:val="48"/>
          <w:szCs w:val="24"/>
        </w:rPr>
        <w:t>- Kobe</w:t>
      </w:r>
    </w:p>
    <w:p w14:paraId="1F65229A">
      <w:pPr>
        <w:pStyle w:val="35"/>
        <w:tabs>
          <w:tab w:val="left" w:pos="540"/>
        </w:tabs>
        <w:spacing w:before="120" w:after="120"/>
        <w:ind w:left="0"/>
        <w:jc w:val="both"/>
        <w:rPr>
          <w:rFonts w:ascii="Cambria" w:hAnsi="Cambria"/>
          <w:bCs/>
          <w:sz w:val="24"/>
          <w:szCs w:val="24"/>
          <w:lang w:eastAsia="vi-VN"/>
        </w:rPr>
      </w:pPr>
      <w:r>
        <w:rPr>
          <w:rFonts w:ascii="Cambria" w:hAnsi="Cambria"/>
          <w:b/>
          <w:sz w:val="24"/>
          <w:szCs w:val="24"/>
          <w:lang w:eastAsia="vi-VN"/>
        </w:rPr>
        <w:t>Thời gian:</w:t>
      </w:r>
      <w:r>
        <w:rPr>
          <w:rFonts w:ascii="Cambria" w:hAnsi="Cambria"/>
          <w:bCs/>
          <w:sz w:val="24"/>
          <w:szCs w:val="24"/>
          <w:lang w:eastAsia="vi-VN"/>
        </w:rPr>
        <w:t xml:space="preserve"> 6 ngày 5 đêm</w:t>
      </w:r>
    </w:p>
    <w:p w14:paraId="22417920">
      <w:pPr>
        <w:pStyle w:val="35"/>
        <w:tabs>
          <w:tab w:val="left" w:pos="540"/>
        </w:tabs>
        <w:spacing w:before="120" w:after="120"/>
        <w:ind w:left="0"/>
        <w:jc w:val="both"/>
        <w:rPr>
          <w:rFonts w:ascii="Cambria" w:hAnsi="Cambria"/>
          <w:bCs/>
          <w:sz w:val="24"/>
          <w:szCs w:val="24"/>
          <w:lang w:eastAsia="vi-VN"/>
        </w:rPr>
      </w:pPr>
      <w:r>
        <w:rPr>
          <w:rFonts w:ascii="Cambria" w:hAnsi="Cambria"/>
          <w:b/>
          <w:sz w:val="24"/>
          <w:szCs w:val="24"/>
          <w:lang w:eastAsia="vi-VN"/>
        </w:rPr>
        <w:t>Hàng không:</w:t>
      </w:r>
      <w:r>
        <w:rPr>
          <w:rFonts w:ascii="Cambria" w:hAnsi="Cambria"/>
          <w:bCs/>
          <w:sz w:val="24"/>
          <w:szCs w:val="24"/>
          <w:lang w:eastAsia="vi-VN"/>
        </w:rPr>
        <w:t xml:space="preserve"> Japan Airlines</w:t>
      </w:r>
    </w:p>
    <w:p w14:paraId="78990B77">
      <w:pPr>
        <w:pStyle w:val="35"/>
        <w:tabs>
          <w:tab w:val="left" w:pos="540"/>
        </w:tabs>
        <w:spacing w:before="120" w:after="120"/>
        <w:ind w:left="0"/>
        <w:jc w:val="both"/>
        <w:rPr>
          <w:rFonts w:ascii="Cambria" w:hAnsi="Cambria"/>
          <w:bCs/>
          <w:sz w:val="24"/>
          <w:szCs w:val="24"/>
          <w:lang w:eastAsia="vi-VN"/>
        </w:rPr>
      </w:pPr>
    </w:p>
    <w:p w14:paraId="3E8E18BF">
      <w:pPr>
        <w:pStyle w:val="35"/>
        <w:tabs>
          <w:tab w:val="left" w:pos="540"/>
        </w:tabs>
        <w:spacing w:before="120" w:after="120"/>
        <w:ind w:left="0"/>
        <w:jc w:val="both"/>
        <w:rPr>
          <w:rFonts w:ascii="Cambria" w:hAnsi="Cambria"/>
          <w:bCs/>
          <w:sz w:val="24"/>
          <w:szCs w:val="24"/>
          <w:lang w:eastAsia="vi-VN"/>
        </w:rPr>
      </w:pPr>
    </w:p>
    <w:p w14:paraId="5D8C91EE">
      <w:pPr>
        <w:spacing w:before="120" w:after="120"/>
        <w:jc w:val="both"/>
        <w:rPr>
          <w:rFonts w:ascii="Cambria" w:hAnsi="Cambria" w:eastAsia="Cambria" w:cs="Cambria"/>
          <w:b/>
          <w:iCs/>
          <w:color w:val="FF0000"/>
          <w:sz w:val="24"/>
          <w:szCs w:val="24"/>
        </w:rPr>
      </w:pPr>
      <w:r>
        <w:rPr>
          <w:rFonts w:ascii="Cambria" w:hAnsi="Cambria" w:eastAsia="Cambria" w:cs="Cambria"/>
          <w:b/>
          <w:iCs/>
          <w:color w:val="FF0000"/>
          <w:sz w:val="24"/>
          <w:szCs w:val="24"/>
        </w:rPr>
        <w:t>ĐIỂM NỔI BẬT CỦA CHƯƠNG TRÌNH:</w:t>
      </w:r>
      <w:r>
        <w:rPr>
          <w:rFonts w:ascii="Cambria" w:hAnsi="Cambria"/>
          <w:iCs/>
        </w:rPr>
        <w:t xml:space="preserve"> </w:t>
      </w:r>
    </w:p>
    <w:p w14:paraId="5A31BD53">
      <w:pPr>
        <w:pStyle w:val="35"/>
        <w:numPr>
          <w:ilvl w:val="0"/>
          <w:numId w:val="1"/>
        </w:numPr>
        <w:tabs>
          <w:tab w:val="left" w:pos="3107"/>
        </w:tabs>
        <w:spacing w:before="120" w:after="120"/>
        <w:jc w:val="both"/>
        <w:rPr>
          <w:rFonts w:ascii="Cambria" w:hAnsi="Cambria"/>
          <w:color w:val="000000" w:themeColor="text1"/>
          <w:sz w:val="24"/>
          <w:szCs w:val="24"/>
          <w14:textFill>
            <w14:solidFill>
              <w14:schemeClr w14:val="tx1"/>
            </w14:solidFill>
          </w14:textFill>
        </w:rPr>
      </w:pPr>
      <w:r>
        <w:rPr>
          <w:rFonts w:ascii="Cambria" w:hAnsi="Cambria"/>
          <w:color w:val="000000" w:themeColor="text1"/>
          <w:sz w:val="24"/>
          <w:szCs w:val="24"/>
          <w14:textFill>
            <w14:solidFill>
              <w14:schemeClr w14:val="tx1"/>
            </w14:solidFill>
          </w14:textFill>
        </w:rPr>
        <w:t>Tham quan cảnh đẹp từ Tokyo đến Osaka;</w:t>
      </w:r>
    </w:p>
    <w:p w14:paraId="41390D84">
      <w:pPr>
        <w:pStyle w:val="35"/>
        <w:numPr>
          <w:ilvl w:val="0"/>
          <w:numId w:val="1"/>
        </w:numPr>
        <w:tabs>
          <w:tab w:val="left" w:pos="3107"/>
        </w:tabs>
        <w:spacing w:before="120" w:after="120"/>
        <w:jc w:val="both"/>
        <w:rPr>
          <w:rFonts w:ascii="Cambria" w:hAnsi="Cambria"/>
          <w:color w:val="000000" w:themeColor="text1"/>
          <w:sz w:val="24"/>
          <w:szCs w:val="24"/>
          <w14:textFill>
            <w14:solidFill>
              <w14:schemeClr w14:val="tx1"/>
            </w14:solidFill>
          </w14:textFill>
        </w:rPr>
      </w:pPr>
      <w:r>
        <w:rPr>
          <w:rFonts w:ascii="Cambria" w:hAnsi="Cambria"/>
          <w:color w:val="000000" w:themeColor="text1"/>
          <w:sz w:val="24"/>
          <w:szCs w:val="24"/>
          <w14:textFill>
            <w14:solidFill>
              <w14:schemeClr w14:val="tx1"/>
            </w14:solidFill>
          </w14:textFill>
        </w:rPr>
        <w:t>Ngắm Hoa Anh Đào tuyệt đẹp ở công viên Ueno, chùa Asakusa, khu vực Tokyo &amp; thành Osaka.</w:t>
      </w:r>
    </w:p>
    <w:p w14:paraId="44C85E2A">
      <w:pPr>
        <w:pStyle w:val="35"/>
        <w:numPr>
          <w:ilvl w:val="0"/>
          <w:numId w:val="1"/>
        </w:numPr>
        <w:tabs>
          <w:tab w:val="left" w:pos="3107"/>
        </w:tabs>
        <w:spacing w:before="120" w:after="120"/>
        <w:jc w:val="both"/>
        <w:rPr>
          <w:rFonts w:ascii="Cambria" w:hAnsi="Cambria"/>
          <w:color w:val="000000" w:themeColor="text1"/>
          <w:sz w:val="24"/>
          <w:szCs w:val="24"/>
          <w14:textFill>
            <w14:solidFill>
              <w14:schemeClr w14:val="tx1"/>
            </w14:solidFill>
          </w14:textFill>
        </w:rPr>
      </w:pPr>
      <w:r>
        <w:rPr>
          <w:rFonts w:ascii="Cambria" w:hAnsi="Cambria"/>
          <w:color w:val="000000" w:themeColor="text1"/>
          <w:sz w:val="24"/>
          <w:szCs w:val="24"/>
          <w14:textFill>
            <w14:solidFill>
              <w14:schemeClr w14:val="tx1"/>
            </w14:solidFill>
          </w14:textFill>
        </w:rPr>
        <w:t>Thưởng thức đặc sản ẩm thực Nhật Bản: lẩu shabu shabu; mì udon và món thịt bò Kobe trứ danh xứ sở mặt trời mọc;</w:t>
      </w:r>
    </w:p>
    <w:p w14:paraId="55D14999">
      <w:pPr>
        <w:pStyle w:val="35"/>
        <w:numPr>
          <w:ilvl w:val="0"/>
          <w:numId w:val="1"/>
        </w:numPr>
        <w:tabs>
          <w:tab w:val="left" w:pos="3107"/>
        </w:tabs>
        <w:spacing w:before="120" w:after="120"/>
        <w:jc w:val="both"/>
        <w:rPr>
          <w:rFonts w:ascii="Cambria" w:hAnsi="Cambria"/>
          <w:color w:val="000000" w:themeColor="text1"/>
          <w:sz w:val="24"/>
          <w:szCs w:val="24"/>
          <w14:textFill>
            <w14:solidFill>
              <w14:schemeClr w14:val="tx1"/>
            </w14:solidFill>
          </w14:textFill>
        </w:rPr>
      </w:pPr>
      <w:r>
        <w:rPr>
          <w:rFonts w:ascii="Cambria" w:hAnsi="Cambria"/>
          <w:color w:val="000000" w:themeColor="text1"/>
          <w:sz w:val="24"/>
          <w:szCs w:val="24"/>
          <w14:textFill>
            <w14:solidFill>
              <w14:schemeClr w14:val="tx1"/>
            </w14:solidFill>
          </w14:textFill>
        </w:rPr>
        <w:t>Trải nghiệm đi tàu Shinkansen siêu tốc 300Km/h;</w:t>
      </w:r>
    </w:p>
    <w:p w14:paraId="59015257">
      <w:pPr>
        <w:pStyle w:val="35"/>
        <w:numPr>
          <w:ilvl w:val="0"/>
          <w:numId w:val="1"/>
        </w:numPr>
        <w:tabs>
          <w:tab w:val="left" w:pos="3107"/>
        </w:tabs>
        <w:spacing w:before="120" w:after="120"/>
        <w:jc w:val="both"/>
        <w:rPr>
          <w:rFonts w:ascii="Cambria" w:hAnsi="Cambria"/>
          <w:color w:val="000000" w:themeColor="text1"/>
          <w:sz w:val="24"/>
          <w:szCs w:val="24"/>
          <w14:textFill>
            <w14:solidFill>
              <w14:schemeClr w14:val="tx1"/>
            </w14:solidFill>
          </w14:textFill>
        </w:rPr>
      </w:pPr>
      <w:r>
        <w:rPr>
          <w:rFonts w:ascii="Cambria" w:hAnsi="Cambria"/>
          <w:color w:val="000000" w:themeColor="text1"/>
          <w:sz w:val="24"/>
          <w:szCs w:val="24"/>
          <w14:textFill>
            <w14:solidFill>
              <w14:schemeClr w14:val="tx1"/>
            </w14:solidFill>
          </w14:textFill>
        </w:rPr>
        <w:t>Xem biểu diễn Geisha.</w:t>
      </w:r>
    </w:p>
    <w:p w14:paraId="22C0B2B1">
      <w:pPr>
        <w:pStyle w:val="35"/>
        <w:numPr>
          <w:ilvl w:val="0"/>
          <w:numId w:val="1"/>
        </w:numPr>
        <w:tabs>
          <w:tab w:val="left" w:pos="3107"/>
        </w:tabs>
        <w:spacing w:before="120" w:after="120"/>
        <w:jc w:val="both"/>
        <w:rPr>
          <w:rFonts w:ascii="Cambria" w:hAnsi="Cambria"/>
          <w:color w:val="000000" w:themeColor="text1"/>
          <w:sz w:val="24"/>
          <w:szCs w:val="24"/>
          <w14:textFill>
            <w14:solidFill>
              <w14:schemeClr w14:val="tx1"/>
            </w14:solidFill>
          </w14:textFill>
        </w:rPr>
      </w:pPr>
      <w:r>
        <w:rPr>
          <w:rFonts w:ascii="Cambria" w:hAnsi="Cambria"/>
          <w:color w:val="000000" w:themeColor="text1"/>
          <w:sz w:val="24"/>
          <w:szCs w:val="24"/>
          <w14:textFill>
            <w14:solidFill>
              <w14:schemeClr w14:val="tx1"/>
            </w14:solidFill>
          </w14:textFill>
        </w:rPr>
        <w:t>Bay cùng hãng hàng không Japan airlines 5sao;</w:t>
      </w:r>
    </w:p>
    <w:p w14:paraId="5593F708">
      <w:pPr>
        <w:pStyle w:val="35"/>
        <w:numPr>
          <w:ilvl w:val="0"/>
          <w:numId w:val="1"/>
        </w:numPr>
        <w:tabs>
          <w:tab w:val="left" w:pos="3107"/>
        </w:tabs>
        <w:spacing w:before="120" w:after="120"/>
        <w:jc w:val="both"/>
        <w:rPr>
          <w:rFonts w:ascii="Cambria" w:hAnsi="Cambria"/>
          <w:color w:val="000000" w:themeColor="text1"/>
          <w:sz w:val="24"/>
          <w:szCs w:val="24"/>
          <w14:textFill>
            <w14:solidFill>
              <w14:schemeClr w14:val="tx1"/>
            </w14:solidFill>
          </w14:textFill>
        </w:rPr>
      </w:pPr>
      <w:r>
        <w:rPr>
          <w:rFonts w:ascii="Cambria" w:hAnsi="Cambria"/>
          <w:color w:val="000000" w:themeColor="text1"/>
          <w:sz w:val="24"/>
          <w:szCs w:val="24"/>
          <w14:textFill>
            <w14:solidFill>
              <w14:schemeClr w14:val="tx1"/>
            </w14:solidFill>
          </w14:textFill>
        </w:rPr>
        <w:t>Tặng SIM du lịch 4G thỏa sức lướt Facebook &amp; gọi Zalo, lướt web…</w:t>
      </w:r>
    </w:p>
    <w:p w14:paraId="2878D9BB">
      <w:pPr>
        <w:pStyle w:val="35"/>
        <w:numPr>
          <w:ilvl w:val="0"/>
          <w:numId w:val="1"/>
        </w:numPr>
        <w:tabs>
          <w:tab w:val="left" w:pos="3107"/>
        </w:tabs>
        <w:spacing w:before="120" w:after="120"/>
        <w:jc w:val="both"/>
        <w:rPr>
          <w:rFonts w:ascii="Cambria" w:hAnsi="Cambria"/>
          <w:color w:val="000000" w:themeColor="text1"/>
          <w:sz w:val="24"/>
          <w:szCs w:val="24"/>
          <w14:textFill>
            <w14:solidFill>
              <w14:schemeClr w14:val="tx1"/>
            </w14:solidFill>
          </w14:textFill>
        </w:rPr>
      </w:pPr>
      <w:r>
        <w:rPr>
          <w:rFonts w:ascii="Cambria" w:hAnsi="Cambria"/>
          <w:color w:val="000000" w:themeColor="text1"/>
          <w:sz w:val="24"/>
          <w:szCs w:val="24"/>
          <w14:textFill>
            <w14:solidFill>
              <w14:schemeClr w14:val="tx1"/>
            </w14:solidFill>
          </w14:textFill>
        </w:rPr>
        <w:t>Visa thuận lợi, nhanh chóng &amp; cam kết hoàn tiền 100% trong trường hợp trượt Visa;</w:t>
      </w:r>
    </w:p>
    <w:p w14:paraId="1F0491E5">
      <w:pPr>
        <w:spacing w:after="160" w:line="259" w:lineRule="auto"/>
        <w:jc w:val="both"/>
        <w:rPr>
          <w:rFonts w:ascii="Cambria" w:hAnsi="Cambria" w:eastAsia="Cambria" w:cs="Cambria"/>
          <w:b/>
          <w:color w:val="FF0000"/>
          <w:sz w:val="28"/>
          <w:szCs w:val="28"/>
        </w:rPr>
      </w:pPr>
    </w:p>
    <w:p w14:paraId="493B1612">
      <w:pPr>
        <w:spacing w:after="160" w:line="259" w:lineRule="auto"/>
        <w:jc w:val="both"/>
        <w:rPr>
          <w:rFonts w:ascii="Cambria" w:hAnsi="Cambria" w:eastAsia="Cambria" w:cs="Cambria"/>
          <w:b/>
          <w:color w:val="FF0000"/>
          <w:sz w:val="28"/>
          <w:szCs w:val="28"/>
        </w:rPr>
      </w:pPr>
      <w:r>
        <w:rPr>
          <w:rFonts w:ascii="Cambria" w:hAnsi="Cambria" w:eastAsia="Cambria" w:cs="Cambria"/>
          <w:b/>
          <w:color w:val="FF0000"/>
          <w:sz w:val="28"/>
          <w:szCs w:val="28"/>
        </w:rPr>
        <w:t>LỊCH TRÌNH CHI TIẾT</w:t>
      </w:r>
    </w:p>
    <w:tbl>
      <w:tblPr>
        <w:tblStyle w:val="12"/>
        <w:tblW w:w="10458" w:type="dxa"/>
        <w:tblInd w:w="-11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1244"/>
        <w:gridCol w:w="7797"/>
        <w:gridCol w:w="1417"/>
      </w:tblGrid>
      <w:tr w14:paraId="331FE06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244"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69E7DE9F">
            <w:pPr>
              <w:spacing w:before="120" w:after="120"/>
              <w:jc w:val="both"/>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NGÀY 1</w:t>
            </w:r>
          </w:p>
        </w:tc>
        <w:tc>
          <w:tcPr>
            <w:tcW w:w="7797"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7F54686D">
            <w:pPr>
              <w:spacing w:before="120" w:after="120"/>
              <w:jc w:val="both"/>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TP.HCM – TOKYO</w:t>
            </w:r>
          </w:p>
        </w:tc>
        <w:tc>
          <w:tcPr>
            <w:tcW w:w="1417"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643728AA">
            <w:pPr>
              <w:spacing w:before="120" w:after="120"/>
              <w:jc w:val="both"/>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_/_/_</w:t>
            </w:r>
          </w:p>
        </w:tc>
      </w:tr>
    </w:tbl>
    <w:p w14:paraId="1EC4952C">
      <w:pPr>
        <w:tabs>
          <w:tab w:val="left" w:pos="3107"/>
        </w:tabs>
        <w:spacing w:before="120" w:after="120"/>
        <w:ind w:right="324"/>
        <w:jc w:val="both"/>
        <w:rPr>
          <w:rFonts w:ascii="Cambria" w:hAnsi="Cambria"/>
          <w:color w:val="000000" w:themeColor="text1"/>
          <w:sz w:val="24"/>
          <w:szCs w:val="24"/>
          <w14:textFill>
            <w14:solidFill>
              <w14:schemeClr w14:val="tx1"/>
            </w14:solidFill>
          </w14:textFill>
        </w:rPr>
      </w:pPr>
      <w:r>
        <w:rPr>
          <w:rFonts w:ascii="Cambria" w:hAnsi="Cambria"/>
          <w:b/>
          <w:bCs/>
          <w:color w:val="000000" w:themeColor="text1"/>
          <w:sz w:val="24"/>
          <w:szCs w:val="24"/>
          <w14:textFill>
            <w14:solidFill>
              <w14:schemeClr w14:val="tx1"/>
            </w14:solidFill>
          </w14:textFill>
        </w:rPr>
        <w:t>20h 30</w:t>
      </w:r>
      <w:r>
        <w:rPr>
          <w:rFonts w:ascii="Cambria" w:hAnsi="Cambria"/>
          <w:color w:val="000000" w:themeColor="text1"/>
          <w:sz w:val="24"/>
          <w:szCs w:val="24"/>
          <w14:textFill>
            <w14:solidFill>
              <w14:schemeClr w14:val="tx1"/>
            </w14:solidFill>
          </w14:textFill>
        </w:rPr>
        <w:t xml:space="preserve"> HDV sẽ đón đoàn tại Ga đi Quốc tế, sân bay Tân Sơn Nhất. Làm thủ tục đáp chuyến bay của hãng </w:t>
      </w:r>
      <w:r>
        <w:rPr>
          <w:rFonts w:ascii="Cambria" w:hAnsi="Cambria"/>
          <w:b/>
          <w:bCs/>
          <w:color w:val="000000" w:themeColor="text1"/>
          <w:sz w:val="24"/>
          <w:szCs w:val="24"/>
          <w14:textFill>
            <w14:solidFill>
              <w14:schemeClr w14:val="tx1"/>
            </w14:solidFill>
          </w14:textFill>
        </w:rPr>
        <w:t>Japan Airline</w:t>
      </w:r>
      <w:r>
        <w:rPr>
          <w:rFonts w:ascii="Cambria" w:hAnsi="Cambria"/>
          <w:color w:val="000000" w:themeColor="text1"/>
          <w:sz w:val="24"/>
          <w:szCs w:val="24"/>
          <w14:textFill>
            <w14:solidFill>
              <w14:schemeClr w14:val="tx1"/>
            </w14:solidFill>
          </w14:textFill>
        </w:rPr>
        <w:t xml:space="preserve"> – hãng hàng không Nhật Bản. Khởi hành lúc </w:t>
      </w:r>
      <w:r>
        <w:rPr>
          <w:rFonts w:ascii="Cambria" w:hAnsi="Cambria"/>
          <w:b/>
          <w:bCs/>
          <w:color w:val="000000" w:themeColor="text1"/>
          <w:sz w:val="24"/>
          <w:szCs w:val="24"/>
          <w14:textFill>
            <w14:solidFill>
              <w14:schemeClr w14:val="tx1"/>
            </w14:solidFill>
          </w14:textFill>
        </w:rPr>
        <w:t>23:40 phút.</w:t>
      </w:r>
      <w:r>
        <w:rPr>
          <w:rFonts w:ascii="Cambria" w:hAnsi="Cambria"/>
          <w:color w:val="000000" w:themeColor="text1"/>
          <w:sz w:val="24"/>
          <w:szCs w:val="24"/>
          <w14:textFill>
            <w14:solidFill>
              <w14:schemeClr w14:val="tx1"/>
            </w14:solidFill>
          </w14:textFill>
        </w:rPr>
        <w:t xml:space="preserve"> </w:t>
      </w:r>
    </w:p>
    <w:p w14:paraId="5A67B648">
      <w:pPr>
        <w:tabs>
          <w:tab w:val="left" w:pos="3107"/>
        </w:tabs>
        <w:spacing w:before="120" w:after="120"/>
        <w:ind w:right="324"/>
        <w:jc w:val="both"/>
        <w:rPr>
          <w:rFonts w:ascii="Cambria" w:hAnsi="Cambria"/>
          <w:b/>
          <w:bCs/>
          <w:color w:val="000000" w:themeColor="text1"/>
          <w:sz w:val="24"/>
          <w:szCs w:val="24"/>
          <w14:textFill>
            <w14:solidFill>
              <w14:schemeClr w14:val="tx1"/>
            </w14:solidFill>
          </w14:textFill>
        </w:rPr>
      </w:pPr>
      <w:r>
        <w:rPr>
          <w:rFonts w:ascii="Cambria" w:hAnsi="Cambria"/>
          <w:b/>
          <w:bCs/>
          <w:color w:val="000000" w:themeColor="text1"/>
          <w:sz w:val="24"/>
          <w:szCs w:val="24"/>
          <w14:textFill>
            <w14:solidFill>
              <w14:schemeClr w14:val="tx1"/>
            </w14:solidFill>
          </w14:textFill>
        </w:rPr>
        <w:t>Đoàn nghỉ đêm &amp; ăn sáng trên máy bay.</w:t>
      </w:r>
    </w:p>
    <w:tbl>
      <w:tblPr>
        <w:tblStyle w:val="12"/>
        <w:tblW w:w="10458" w:type="dxa"/>
        <w:tblInd w:w="-11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1244"/>
        <w:gridCol w:w="7797"/>
        <w:gridCol w:w="1417"/>
      </w:tblGrid>
      <w:tr w14:paraId="1BFDFCE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244"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330A4B83">
            <w:pPr>
              <w:spacing w:before="120" w:after="120"/>
              <w:jc w:val="both"/>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NGÀY 2</w:t>
            </w:r>
          </w:p>
        </w:tc>
        <w:tc>
          <w:tcPr>
            <w:tcW w:w="7797"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2CFFAFB7">
            <w:pPr>
              <w:spacing w:before="120" w:after="120"/>
              <w:jc w:val="both"/>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TOKYO CITY TOUR</w:t>
            </w:r>
          </w:p>
        </w:tc>
        <w:tc>
          <w:tcPr>
            <w:tcW w:w="1417"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6804D220">
            <w:pPr>
              <w:spacing w:before="120" w:after="120"/>
              <w:jc w:val="both"/>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B/L/D</w:t>
            </w:r>
          </w:p>
        </w:tc>
      </w:tr>
    </w:tbl>
    <w:p w14:paraId="7467C817">
      <w:pPr>
        <w:tabs>
          <w:tab w:val="left" w:pos="3107"/>
        </w:tabs>
        <w:spacing w:before="120" w:after="120"/>
        <w:ind w:right="324"/>
        <w:jc w:val="both"/>
        <w:rPr>
          <w:rFonts w:ascii="Cambria" w:hAnsi="Cambria"/>
          <w:sz w:val="24"/>
          <w:szCs w:val="24"/>
        </w:rPr>
      </w:pPr>
      <w:r>
        <w:rPr>
          <w:rFonts w:ascii="Cambria" w:hAnsi="Cambria"/>
          <w:sz w:val="24"/>
          <w:szCs w:val="24"/>
        </w:rPr>
        <w:t xml:space="preserve">07h 00 Xe đón đoàn tại sân bay Haneda và đưa đoàn đi tham quan: </w:t>
      </w:r>
    </w:p>
    <w:p w14:paraId="4C7407D3">
      <w:pPr>
        <w:pStyle w:val="35"/>
        <w:numPr>
          <w:ilvl w:val="0"/>
          <w:numId w:val="2"/>
        </w:numPr>
        <w:tabs>
          <w:tab w:val="left" w:pos="3107"/>
        </w:tabs>
        <w:spacing w:before="120" w:after="120"/>
        <w:ind w:right="324"/>
        <w:jc w:val="both"/>
        <w:rPr>
          <w:rFonts w:ascii="Cambria" w:hAnsi="Cambria"/>
          <w:sz w:val="24"/>
          <w:szCs w:val="24"/>
        </w:rPr>
      </w:pPr>
      <w:r>
        <w:rPr>
          <w:rFonts w:ascii="Cambria" w:hAnsi="Cambria"/>
          <w:b/>
          <w:bCs/>
          <w:sz w:val="24"/>
          <w:szCs w:val="24"/>
        </w:rPr>
        <w:t>Chùa Asakusa</w:t>
      </w:r>
      <w:r>
        <w:rPr>
          <w:rFonts w:ascii="Cambria" w:hAnsi="Cambria"/>
          <w:sz w:val="24"/>
          <w:szCs w:val="24"/>
        </w:rPr>
        <w:t xml:space="preserve"> nổi tiếng nhất Nhật Bản. Chùa Asakusa Kannon hay còn gọi là Sensō-ji là một ngôi chùa cổ nằm ở Asakusa, Taito, Tokyo, Nhật Bản. Có thể nói đây là ngôi chùa cổ nhất, quan trọng nhất Nhật Bản. </w:t>
      </w:r>
    </w:p>
    <w:p w14:paraId="1A5D1208">
      <w:pPr>
        <w:pStyle w:val="35"/>
        <w:numPr>
          <w:ilvl w:val="0"/>
          <w:numId w:val="2"/>
        </w:numPr>
        <w:tabs>
          <w:tab w:val="left" w:pos="3107"/>
        </w:tabs>
        <w:spacing w:before="120" w:after="120"/>
        <w:ind w:right="324"/>
        <w:jc w:val="both"/>
        <w:rPr>
          <w:rFonts w:ascii="Cambria" w:hAnsi="Cambria"/>
          <w:sz w:val="24"/>
          <w:szCs w:val="24"/>
        </w:rPr>
      </w:pPr>
      <w:r>
        <w:rPr>
          <w:rFonts w:ascii="Cambria" w:hAnsi="Cambria"/>
          <w:b/>
          <w:bCs/>
          <w:sz w:val="24"/>
          <w:szCs w:val="24"/>
        </w:rPr>
        <w:t>Tòa tháp truyền hình Tokyo</w:t>
      </w:r>
      <w:r>
        <w:rPr>
          <w:rFonts w:ascii="Cambria" w:hAnsi="Cambria"/>
          <w:sz w:val="24"/>
          <w:szCs w:val="24"/>
        </w:rPr>
        <w:t xml:space="preserve"> (chụp hình bên ngoài) tòa nhà biểu tượng của Tokyo và là một địa điểm phải đến khi đến Nhật. </w:t>
      </w:r>
    </w:p>
    <w:p w14:paraId="7F89715A">
      <w:pPr>
        <w:pStyle w:val="35"/>
        <w:numPr>
          <w:ilvl w:val="0"/>
          <w:numId w:val="2"/>
        </w:numPr>
        <w:tabs>
          <w:tab w:val="left" w:pos="3107"/>
        </w:tabs>
        <w:spacing w:before="120" w:after="120"/>
        <w:ind w:right="324"/>
        <w:jc w:val="both"/>
        <w:rPr>
          <w:rFonts w:ascii="Cambria" w:hAnsi="Cambria"/>
          <w:sz w:val="24"/>
          <w:szCs w:val="24"/>
        </w:rPr>
      </w:pPr>
      <w:r>
        <w:rPr>
          <w:rFonts w:ascii="Cambria" w:hAnsi="Cambria"/>
          <w:b/>
          <w:bCs/>
          <w:sz w:val="24"/>
          <w:szCs w:val="24"/>
        </w:rPr>
        <w:t>Hoàng cung Hoàng Gia Nhật Bản</w:t>
      </w:r>
      <w:r>
        <w:rPr>
          <w:rFonts w:ascii="Cambria" w:hAnsi="Cambria"/>
          <w:sz w:val="24"/>
          <w:szCs w:val="24"/>
        </w:rPr>
        <w:t xml:space="preserve"> Hoàng cung Nhật Bản nằm ở quận Chiyoda, Tokyo, với hơn 1000 năm lịch sử, cung điện Kōkyo hiện vẫn là nơi ở của nhiều thế hệ Thiên Hoàng Nhật Bản.</w:t>
      </w:r>
    </w:p>
    <w:p w14:paraId="56CE8F97">
      <w:pPr>
        <w:pStyle w:val="35"/>
        <w:numPr>
          <w:ilvl w:val="0"/>
          <w:numId w:val="2"/>
        </w:numPr>
        <w:tabs>
          <w:tab w:val="left" w:pos="3107"/>
        </w:tabs>
        <w:spacing w:before="120" w:after="120"/>
        <w:ind w:right="324"/>
        <w:jc w:val="both"/>
        <w:rPr>
          <w:rFonts w:ascii="Cambria" w:hAnsi="Cambria"/>
          <w:sz w:val="24"/>
          <w:szCs w:val="24"/>
        </w:rPr>
      </w:pPr>
      <w:r>
        <w:rPr>
          <w:rFonts w:ascii="Cambria" w:hAnsi="Cambria"/>
          <w:b/>
          <w:bCs/>
          <w:sz w:val="24"/>
          <w:szCs w:val="24"/>
        </w:rPr>
        <w:t>Đảo nhân tạo Odaiba:</w:t>
      </w:r>
      <w:r>
        <w:rPr>
          <w:rFonts w:ascii="Cambria" w:hAnsi="Cambria"/>
          <w:sz w:val="24"/>
          <w:szCs w:val="24"/>
        </w:rPr>
        <w:t xml:space="preserve"> là một điểm đến phổ biến cho người dân Tokyo cũng như các du khách quốc tế, nơi đây nổi tiếng với các khu mua sắm, ăn uống, các địa điểm mang đậm nét tương lai viễn tưởng, và bảo tàng.</w:t>
      </w:r>
    </w:p>
    <w:p w14:paraId="4D678479">
      <w:pPr>
        <w:pStyle w:val="35"/>
        <w:numPr>
          <w:ilvl w:val="0"/>
          <w:numId w:val="2"/>
        </w:numPr>
        <w:tabs>
          <w:tab w:val="left" w:pos="3107"/>
        </w:tabs>
        <w:spacing w:before="120" w:after="120"/>
        <w:ind w:right="324"/>
        <w:jc w:val="both"/>
        <w:rPr>
          <w:rFonts w:ascii="Cambria" w:hAnsi="Cambria"/>
          <w:sz w:val="24"/>
          <w:szCs w:val="24"/>
        </w:rPr>
      </w:pPr>
      <w:r>
        <w:rPr>
          <w:rFonts w:ascii="Cambria" w:hAnsi="Cambria"/>
          <w:b/>
          <w:bCs/>
          <w:sz w:val="24"/>
          <w:szCs w:val="24"/>
        </w:rPr>
        <w:t>Akihabara:</w:t>
      </w:r>
      <w:r>
        <w:rPr>
          <w:rFonts w:ascii="Cambria" w:hAnsi="Cambria"/>
          <w:sz w:val="24"/>
          <w:szCs w:val="24"/>
        </w:rPr>
        <w:t xml:space="preserve"> Với sự kết hợp độc đáo giữa các cửa hàng điện tử, trung tâm thương mại công nghệ, các quán cafe manga, và những cửa hàng bán đồ cổ điển, Akihabara đã trở thành thiên đường dành cho những người đam mê công nghệ và văn hóa Pop. Tại đây, bạn có thể tìm kiếm những sản phẩm công nghệ mới nhất cũng như thả mình vào thế giới manga và anime đầy màu sắc.</w:t>
      </w:r>
    </w:p>
    <w:p w14:paraId="06857685">
      <w:pPr>
        <w:tabs>
          <w:tab w:val="left" w:pos="3107"/>
        </w:tabs>
        <w:spacing w:before="120" w:after="120"/>
        <w:ind w:right="324"/>
        <w:jc w:val="both"/>
        <w:rPr>
          <w:rFonts w:ascii="Cambria" w:hAnsi="Cambria"/>
          <w:sz w:val="24"/>
          <w:szCs w:val="24"/>
        </w:rPr>
      </w:pPr>
      <w:r>
        <w:rPr>
          <w:rFonts w:ascii="Cambria" w:hAnsi="Cambria"/>
          <w:sz w:val="24"/>
          <w:szCs w:val="24"/>
        </w:rPr>
        <w:t>Đoàn nghỉ đêm tại Tokyo.</w:t>
      </w:r>
    </w:p>
    <w:tbl>
      <w:tblPr>
        <w:tblStyle w:val="12"/>
        <w:tblW w:w="10458" w:type="dxa"/>
        <w:tblInd w:w="-11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1244"/>
        <w:gridCol w:w="7797"/>
        <w:gridCol w:w="1417"/>
      </w:tblGrid>
      <w:tr w14:paraId="46D4080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244"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1457E2E2">
            <w:pPr>
              <w:spacing w:before="120" w:after="120"/>
              <w:jc w:val="both"/>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NGÀY 3</w:t>
            </w:r>
          </w:p>
        </w:tc>
        <w:tc>
          <w:tcPr>
            <w:tcW w:w="7797"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0AA7B3D3">
            <w:pPr>
              <w:spacing w:before="120" w:after="120"/>
              <w:jc w:val="both"/>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 xml:space="preserve">TOKYO - YAMANASHI     </w:t>
            </w:r>
          </w:p>
        </w:tc>
        <w:tc>
          <w:tcPr>
            <w:tcW w:w="1417"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5EAA5036">
            <w:pPr>
              <w:spacing w:before="120" w:after="120"/>
              <w:jc w:val="both"/>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B/L/D</w:t>
            </w:r>
          </w:p>
        </w:tc>
      </w:tr>
    </w:tbl>
    <w:p w14:paraId="4EE75A56">
      <w:pPr>
        <w:tabs>
          <w:tab w:val="left" w:pos="3107"/>
        </w:tabs>
        <w:spacing w:before="120" w:after="120"/>
        <w:ind w:right="324"/>
        <w:jc w:val="both"/>
        <w:rPr>
          <w:rFonts w:ascii="Cambria" w:hAnsi="Cambria"/>
          <w:sz w:val="24"/>
          <w:szCs w:val="24"/>
        </w:rPr>
      </w:pPr>
      <w:r>
        <w:rPr>
          <w:rFonts w:ascii="Cambria" w:hAnsi="Cambria"/>
          <w:sz w:val="24"/>
          <w:szCs w:val="24"/>
        </w:rPr>
        <w:t>Quý khách trả phòng và ăn sáng. Khởi hành đi tham quan:</w:t>
      </w:r>
    </w:p>
    <w:p w14:paraId="1C817B5F">
      <w:pPr>
        <w:pStyle w:val="35"/>
        <w:numPr>
          <w:ilvl w:val="0"/>
          <w:numId w:val="3"/>
        </w:numPr>
        <w:tabs>
          <w:tab w:val="left" w:pos="3107"/>
        </w:tabs>
        <w:spacing w:before="120" w:after="120"/>
        <w:ind w:right="324"/>
        <w:jc w:val="both"/>
        <w:rPr>
          <w:rFonts w:ascii="Cambria" w:hAnsi="Cambria"/>
          <w:sz w:val="24"/>
          <w:szCs w:val="24"/>
        </w:rPr>
      </w:pPr>
      <w:r>
        <w:rPr>
          <w:rFonts w:ascii="Cambria" w:hAnsi="Cambria"/>
          <w:b/>
          <w:bCs/>
          <w:sz w:val="24"/>
          <w:szCs w:val="24"/>
        </w:rPr>
        <w:t>Du thuyền Yamanaka Cruise:</w:t>
      </w:r>
      <w:r>
        <w:rPr>
          <w:rFonts w:ascii="Cambria" w:hAnsi="Cambria"/>
          <w:sz w:val="24"/>
          <w:szCs w:val="24"/>
        </w:rPr>
        <w:t xml:space="preserve"> Ở hồ Yamanaka có rất nhiều thiên nga, vì vậy nơi này còn được gọi là Hồ Thiên Nga. Nếu may mắn, du khách có thể bắt gặp đàn thiên nga đang bay hoặc bơi trên mặt nước. Ở một số nơi dọc bờ hồ có những điểm bán các thức ăn cho thiên nga, du khách có thể mua chúng và cho thiên nga ăn, cũng như thỏa thích chụp hình với chúng. </w:t>
      </w:r>
    </w:p>
    <w:p w14:paraId="2E66B518">
      <w:pPr>
        <w:pStyle w:val="35"/>
        <w:numPr>
          <w:ilvl w:val="0"/>
          <w:numId w:val="3"/>
        </w:numPr>
        <w:tabs>
          <w:tab w:val="left" w:pos="3107"/>
        </w:tabs>
        <w:spacing w:before="120" w:after="120"/>
        <w:ind w:right="324"/>
        <w:jc w:val="both"/>
        <w:rPr>
          <w:rFonts w:ascii="Cambria" w:hAnsi="Cambria"/>
          <w:sz w:val="24"/>
          <w:szCs w:val="24"/>
        </w:rPr>
      </w:pPr>
      <w:r>
        <w:rPr>
          <w:rFonts w:ascii="Cambria" w:hAnsi="Cambria"/>
          <w:b/>
          <w:bCs/>
          <w:sz w:val="24"/>
          <w:szCs w:val="24"/>
        </w:rPr>
        <w:t>Công viên hoa mơ Atami Plum Garden</w:t>
      </w:r>
      <w:r>
        <w:rPr>
          <w:rFonts w:ascii="Cambria" w:hAnsi="Cambria"/>
          <w:sz w:val="24"/>
          <w:szCs w:val="24"/>
        </w:rPr>
        <w:t xml:space="preserve">: ở Vườn Atami - có khoảng 60 giống khác nhau, với tổng số khoảng 500 cây mơ/mận. Vào mùa xuân mỗi độ xuân về, mùa hoa Ume bung nở thì sắc hồng của hoa sẽ nổi bật lên trên nền xanh của tre, thông hay nổi bật trên nền gỗ nâu trầm mộc mạc tạo nên một khung cảnh làm say lòng. </w:t>
      </w:r>
    </w:p>
    <w:p w14:paraId="353E1B6F">
      <w:pPr>
        <w:pStyle w:val="35"/>
        <w:numPr>
          <w:ilvl w:val="0"/>
          <w:numId w:val="3"/>
        </w:numPr>
        <w:tabs>
          <w:tab w:val="left" w:pos="3107"/>
        </w:tabs>
        <w:spacing w:before="120" w:after="120"/>
        <w:ind w:right="324"/>
        <w:jc w:val="both"/>
        <w:rPr>
          <w:rFonts w:ascii="Cambria" w:hAnsi="Cambria"/>
          <w:sz w:val="24"/>
          <w:szCs w:val="24"/>
        </w:rPr>
      </w:pPr>
      <w:r>
        <w:rPr>
          <w:rFonts w:ascii="Cambria" w:hAnsi="Cambria"/>
          <w:b/>
          <w:bCs/>
          <w:sz w:val="24"/>
          <w:szCs w:val="24"/>
        </w:rPr>
        <w:t>Gotemba Outlet:</w:t>
      </w:r>
      <w:r>
        <w:rPr>
          <w:rFonts w:ascii="Cambria" w:hAnsi="Cambria"/>
          <w:sz w:val="24"/>
          <w:szCs w:val="24"/>
        </w:rPr>
        <w:t xml:space="preserve"> (nếu đủ thời gian) Mua sắm các mặt hàng thời trang cao cấp </w:t>
      </w:r>
    </w:p>
    <w:p w14:paraId="2AAF3044">
      <w:pPr>
        <w:pStyle w:val="35"/>
        <w:numPr>
          <w:ilvl w:val="0"/>
          <w:numId w:val="3"/>
        </w:numPr>
        <w:tabs>
          <w:tab w:val="left" w:pos="3107"/>
        </w:tabs>
        <w:spacing w:before="120" w:after="120"/>
        <w:ind w:right="324"/>
        <w:jc w:val="both"/>
        <w:rPr>
          <w:rFonts w:ascii="Cambria" w:hAnsi="Cambria"/>
          <w:sz w:val="24"/>
          <w:szCs w:val="24"/>
        </w:rPr>
      </w:pPr>
      <w:r>
        <w:rPr>
          <w:rFonts w:ascii="Cambria" w:hAnsi="Cambria"/>
          <w:b/>
          <w:bCs/>
          <w:sz w:val="24"/>
          <w:szCs w:val="24"/>
        </w:rPr>
        <w:t>Quý khách trải nghiệm mặc đồ Yukata và tắm Onsen</w:t>
      </w:r>
      <w:r>
        <w:rPr>
          <w:rFonts w:ascii="Cambria" w:hAnsi="Cambria"/>
          <w:sz w:val="24"/>
          <w:szCs w:val="24"/>
        </w:rPr>
        <w:t xml:space="preserve"> – liệu pháp trị liệu thư giãn bằng sưới nước khoáng của người Nhật tại khách sạn. Quý khách trải nghiệm cảm giác tắm Onsen – liệu pháp trị liệu thư giãn bằng sưới nước khoáng của người Nhật tại khách sạn.</w:t>
      </w:r>
    </w:p>
    <w:p w14:paraId="66A5C974">
      <w:pPr>
        <w:tabs>
          <w:tab w:val="left" w:pos="3107"/>
        </w:tabs>
        <w:spacing w:before="120" w:after="120"/>
        <w:ind w:right="324"/>
        <w:jc w:val="both"/>
        <w:rPr>
          <w:rFonts w:ascii="Cambria" w:hAnsi="Cambria"/>
          <w:sz w:val="24"/>
          <w:szCs w:val="24"/>
        </w:rPr>
      </w:pPr>
      <w:r>
        <w:rPr>
          <w:rFonts w:ascii="Cambria" w:hAnsi="Cambria"/>
          <w:sz w:val="24"/>
          <w:szCs w:val="24"/>
        </w:rPr>
        <w:t>Nhận phòng, Ăn tối và cua tuyết(set) &amp; nghỉ đêm tại Yamanashi.</w:t>
      </w:r>
    </w:p>
    <w:tbl>
      <w:tblPr>
        <w:tblStyle w:val="12"/>
        <w:tblW w:w="10458" w:type="dxa"/>
        <w:tblInd w:w="-11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1244"/>
        <w:gridCol w:w="7797"/>
        <w:gridCol w:w="1417"/>
      </w:tblGrid>
      <w:tr w14:paraId="1BDC6BA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244"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45A75C2E">
            <w:pPr>
              <w:spacing w:before="120" w:after="120"/>
              <w:jc w:val="both"/>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NGÀY 4</w:t>
            </w:r>
          </w:p>
        </w:tc>
        <w:tc>
          <w:tcPr>
            <w:tcW w:w="7797"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4088320B">
            <w:pPr>
              <w:spacing w:before="120" w:after="120"/>
              <w:jc w:val="both"/>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YAMANASHI - NAGOYA /TOYOHASHI</w:t>
            </w:r>
          </w:p>
        </w:tc>
        <w:tc>
          <w:tcPr>
            <w:tcW w:w="1417"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43F4A7F6">
            <w:pPr>
              <w:spacing w:before="120" w:after="120"/>
              <w:jc w:val="both"/>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B/L/D</w:t>
            </w:r>
          </w:p>
        </w:tc>
      </w:tr>
    </w:tbl>
    <w:p w14:paraId="775C67E1">
      <w:pPr>
        <w:tabs>
          <w:tab w:val="left" w:pos="3107"/>
        </w:tabs>
        <w:spacing w:before="120" w:after="120"/>
        <w:ind w:right="324"/>
        <w:jc w:val="both"/>
        <w:rPr>
          <w:rFonts w:ascii="Cambria" w:hAnsi="Cambria"/>
          <w:sz w:val="24"/>
          <w:szCs w:val="24"/>
        </w:rPr>
      </w:pPr>
      <w:r>
        <w:rPr>
          <w:rFonts w:ascii="Cambria" w:hAnsi="Cambria"/>
          <w:sz w:val="24"/>
          <w:szCs w:val="24"/>
        </w:rPr>
        <w:t>Quý khách trả phòng, ăn sáng và khởi hành đi tham quan</w:t>
      </w:r>
    </w:p>
    <w:p w14:paraId="2F0A190D">
      <w:pPr>
        <w:pStyle w:val="35"/>
        <w:numPr>
          <w:ilvl w:val="0"/>
          <w:numId w:val="4"/>
        </w:numPr>
        <w:tabs>
          <w:tab w:val="left" w:pos="3107"/>
        </w:tabs>
        <w:spacing w:before="120" w:after="120"/>
        <w:ind w:right="324"/>
        <w:jc w:val="both"/>
        <w:rPr>
          <w:rFonts w:ascii="Cambria" w:hAnsi="Cambria"/>
          <w:sz w:val="24"/>
          <w:szCs w:val="24"/>
        </w:rPr>
      </w:pPr>
      <w:r>
        <w:rPr>
          <w:rFonts w:ascii="Cambria" w:hAnsi="Cambria"/>
          <w:b/>
          <w:bCs/>
          <w:sz w:val="24"/>
          <w:szCs w:val="24"/>
        </w:rPr>
        <w:t>Khu trượt tuyết Fujiten</w:t>
      </w:r>
      <w:r>
        <w:rPr>
          <w:rFonts w:ascii="Cambria" w:hAnsi="Cambria"/>
          <w:sz w:val="24"/>
          <w:szCs w:val="24"/>
        </w:rPr>
        <w:t xml:space="preserve"> : Một trong những khu trượt tuyết đẳng cấp nhất với nhiều dịch vụ đi kèm trên đỉnh Phú Sĩ. Với độ cao 1.500m được chia làm 3 mức độ, bạn có thể thoải mái lựa chọn điểm dừng chân và trượt tuyết dành cho người mới bắt đầu đến các vận động viên chuyên nghiệp. Với nhiều lựa chọn cho du khách: trượt ván, ống trượt, chinh phục thiên nhiên với đường trượt mạo hiểm bạn sẽ cho bạn những trải nghiệm tuyệt vời (chi phí thuê dụng cụ tự túc). </w:t>
      </w:r>
    </w:p>
    <w:p w14:paraId="316FDA5F">
      <w:pPr>
        <w:pStyle w:val="35"/>
        <w:numPr>
          <w:ilvl w:val="0"/>
          <w:numId w:val="4"/>
        </w:numPr>
        <w:tabs>
          <w:tab w:val="left" w:pos="3107"/>
        </w:tabs>
        <w:spacing w:before="120" w:after="120"/>
        <w:ind w:right="324"/>
        <w:jc w:val="both"/>
        <w:rPr>
          <w:rFonts w:ascii="Cambria" w:hAnsi="Cambria"/>
          <w:sz w:val="24"/>
          <w:szCs w:val="24"/>
        </w:rPr>
      </w:pPr>
      <w:r>
        <w:rPr>
          <w:rFonts w:ascii="Cambria" w:hAnsi="Cambria"/>
          <w:b/>
          <w:bCs/>
          <w:sz w:val="24"/>
          <w:szCs w:val="24"/>
        </w:rPr>
        <w:t>Làng văn hóa Oshino Hakkai</w:t>
      </w:r>
      <w:r>
        <w:rPr>
          <w:rFonts w:ascii="Cambria" w:hAnsi="Cambria"/>
          <w:sz w:val="24"/>
          <w:szCs w:val="24"/>
        </w:rPr>
        <w:t xml:space="preserve"> là ngôi làng cổ nằm yên bình dưới chân núi Phú Sĩ. Cho đến ngày nay, những ngôi nhà ở làng Oshino Hakkai vẫn mang nét kiến trúc truyền thống Nhật Bản xa xưa…</w:t>
      </w:r>
    </w:p>
    <w:p w14:paraId="2B192F67">
      <w:pPr>
        <w:pStyle w:val="35"/>
        <w:numPr>
          <w:ilvl w:val="0"/>
          <w:numId w:val="4"/>
        </w:numPr>
        <w:tabs>
          <w:tab w:val="left" w:pos="3107"/>
        </w:tabs>
        <w:spacing w:before="120" w:after="120"/>
        <w:ind w:right="324"/>
        <w:jc w:val="both"/>
        <w:rPr>
          <w:rFonts w:ascii="Cambria" w:hAnsi="Cambria"/>
          <w:sz w:val="24"/>
          <w:szCs w:val="24"/>
        </w:rPr>
      </w:pPr>
      <w:r>
        <w:rPr>
          <w:rFonts w:ascii="Cambria" w:hAnsi="Cambria"/>
          <w:b/>
          <w:bCs/>
          <w:sz w:val="24"/>
          <w:szCs w:val="24"/>
        </w:rPr>
        <w:t>Tàu Shinkansen</w:t>
      </w:r>
      <w:r>
        <w:rPr>
          <w:rFonts w:ascii="Cambria" w:hAnsi="Cambria"/>
          <w:sz w:val="24"/>
          <w:szCs w:val="24"/>
        </w:rPr>
        <w:t xml:space="preserve"> (1chặng)- Shinkansen có nghĩa “đường tàu mới”, ngoài ra còn được gọi là “bullet train” (tàu viên đạn) do hình dạng thuôn gọn của đầu tàu, cùng tốc độ chẳng kém gì viên đạn bay ra khỏi nòng súng. Còn gì thú vị hơn khi một lần trải nghiệm ngồi trên chiếc tàu này.</w:t>
      </w:r>
    </w:p>
    <w:p w14:paraId="42AE748F">
      <w:pPr>
        <w:tabs>
          <w:tab w:val="left" w:pos="3107"/>
        </w:tabs>
        <w:spacing w:before="120" w:after="120"/>
        <w:ind w:right="324"/>
        <w:jc w:val="both"/>
        <w:rPr>
          <w:rFonts w:ascii="Cambria" w:hAnsi="Cambria"/>
          <w:sz w:val="24"/>
          <w:szCs w:val="24"/>
        </w:rPr>
      </w:pPr>
      <w:r>
        <w:rPr>
          <w:rFonts w:ascii="Cambria" w:hAnsi="Cambria"/>
          <w:sz w:val="24"/>
          <w:szCs w:val="24"/>
        </w:rPr>
        <w:t>Quý khách di chuyển đến Nagoya. Nghỉ đêm tại Nagoya.</w:t>
      </w:r>
    </w:p>
    <w:tbl>
      <w:tblPr>
        <w:tblStyle w:val="12"/>
        <w:tblW w:w="10458" w:type="dxa"/>
        <w:tblInd w:w="-11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1244"/>
        <w:gridCol w:w="7797"/>
        <w:gridCol w:w="1417"/>
      </w:tblGrid>
      <w:tr w14:paraId="24A1315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244"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1ACFBCB6">
            <w:pPr>
              <w:spacing w:before="120" w:after="120"/>
              <w:jc w:val="both"/>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NGÀY 5</w:t>
            </w:r>
          </w:p>
        </w:tc>
        <w:tc>
          <w:tcPr>
            <w:tcW w:w="7797"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2E874AFD">
            <w:pPr>
              <w:spacing w:before="120" w:after="120"/>
              <w:jc w:val="both"/>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YAMANASHI – KYOTO – OSAKA</w:t>
            </w:r>
            <w:r>
              <w:rPr>
                <w:rFonts w:ascii="Cambria" w:hAnsi="Cambria" w:eastAsia="Cambria" w:cs="Cambria"/>
                <w:b/>
                <w:color w:val="FFFFFF" w:themeColor="background1"/>
                <w:sz w:val="24"/>
                <w:szCs w:val="24"/>
                <w14:textFill>
                  <w14:solidFill>
                    <w14:schemeClr w14:val="bg1"/>
                  </w14:solidFill>
                </w14:textFill>
              </w:rPr>
              <w:tab/>
            </w:r>
          </w:p>
        </w:tc>
        <w:tc>
          <w:tcPr>
            <w:tcW w:w="1417"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1754A095">
            <w:pPr>
              <w:spacing w:before="120" w:after="120"/>
              <w:jc w:val="both"/>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B/L/D</w:t>
            </w:r>
          </w:p>
        </w:tc>
      </w:tr>
    </w:tbl>
    <w:p w14:paraId="6946B65E">
      <w:pPr>
        <w:tabs>
          <w:tab w:val="left" w:pos="3107"/>
        </w:tabs>
        <w:spacing w:before="120" w:after="120"/>
        <w:ind w:right="324"/>
        <w:jc w:val="both"/>
        <w:rPr>
          <w:rFonts w:ascii="Cambria" w:hAnsi="Cambria"/>
          <w:sz w:val="24"/>
          <w:szCs w:val="24"/>
        </w:rPr>
      </w:pPr>
      <w:r>
        <w:rPr>
          <w:rFonts w:ascii="Cambria" w:hAnsi="Cambria"/>
          <w:sz w:val="24"/>
          <w:szCs w:val="24"/>
        </w:rPr>
        <w:t xml:space="preserve">Ăn sáng &amp; quý khách khởi hành đi Kyoto và tham quan: </w:t>
      </w:r>
    </w:p>
    <w:p w14:paraId="58CF34B9">
      <w:pPr>
        <w:pStyle w:val="35"/>
        <w:numPr>
          <w:ilvl w:val="0"/>
          <w:numId w:val="5"/>
        </w:numPr>
        <w:tabs>
          <w:tab w:val="left" w:pos="3107"/>
        </w:tabs>
        <w:spacing w:before="120" w:after="120"/>
        <w:ind w:right="324"/>
        <w:jc w:val="both"/>
        <w:rPr>
          <w:rFonts w:ascii="Cambria" w:hAnsi="Cambria"/>
          <w:sz w:val="24"/>
          <w:szCs w:val="24"/>
        </w:rPr>
      </w:pPr>
      <w:r>
        <w:rPr>
          <w:rFonts w:ascii="Cambria" w:hAnsi="Cambria"/>
          <w:b/>
          <w:bCs/>
          <w:sz w:val="24"/>
          <w:szCs w:val="24"/>
        </w:rPr>
        <w:t>Tham quan chùa Vàng Kinkakuji –</w:t>
      </w:r>
      <w:r>
        <w:rPr>
          <w:rFonts w:ascii="Cambria" w:hAnsi="Cambria"/>
          <w:sz w:val="24"/>
          <w:szCs w:val="24"/>
        </w:rPr>
        <w:t>Là một trong những di sản văn hóa nổi bật nhất tại Kyoto, Nhật Bản. Được biết đến với sự lộng lẫy và tráng lệ, chùa Vàng Kinkakuji tỏa sáng bởi hai tầng trên cùng được phủ lớp vàng lá bóng loáng rực rỡ, biểu trưng cho nghệ thuật kiến trúc độc đáo và lịch sử phong phú của Nhật Bản.</w:t>
      </w:r>
    </w:p>
    <w:p w14:paraId="202691B9">
      <w:pPr>
        <w:pStyle w:val="35"/>
        <w:numPr>
          <w:ilvl w:val="0"/>
          <w:numId w:val="5"/>
        </w:numPr>
        <w:tabs>
          <w:tab w:val="left" w:pos="3107"/>
        </w:tabs>
        <w:spacing w:before="120" w:after="120"/>
        <w:ind w:right="324"/>
        <w:jc w:val="both"/>
        <w:rPr>
          <w:rFonts w:ascii="Cambria" w:hAnsi="Cambria"/>
          <w:sz w:val="24"/>
          <w:szCs w:val="24"/>
        </w:rPr>
      </w:pPr>
      <w:r>
        <w:rPr>
          <w:rFonts w:ascii="Cambria" w:hAnsi="Cambria"/>
          <w:b/>
          <w:bCs/>
          <w:sz w:val="24"/>
          <w:szCs w:val="24"/>
        </w:rPr>
        <w:t>Fushimi Inari Taisha</w:t>
      </w:r>
      <w:r>
        <w:rPr>
          <w:rFonts w:ascii="Cambria" w:hAnsi="Cambria"/>
          <w:sz w:val="24"/>
          <w:szCs w:val="24"/>
        </w:rPr>
        <w:t>: Đây là ngôi đền rất nổi tiếng ở Kyoto với lịch sử lâu đời. Ngôi đền có hàng ngàn cổng torii và tượng cáo đặt ở nhiều vị trí khác nhau, một tòa điện chính đẹp đến sững sờ và nhiều điểm nổi bật khác. Nhiều người viếng thăm ngôi đền này để cầu nguyện thần linh phù trợ và xin bùa hộ mệnh hoặc những tín vật cầu may khác.</w:t>
      </w:r>
    </w:p>
    <w:p w14:paraId="02B12AFF">
      <w:pPr>
        <w:pStyle w:val="35"/>
        <w:numPr>
          <w:ilvl w:val="0"/>
          <w:numId w:val="5"/>
        </w:numPr>
        <w:tabs>
          <w:tab w:val="left" w:pos="3107"/>
        </w:tabs>
        <w:spacing w:before="120" w:after="120"/>
        <w:ind w:right="324"/>
        <w:jc w:val="both"/>
        <w:rPr>
          <w:rFonts w:ascii="Cambria" w:hAnsi="Cambria"/>
          <w:sz w:val="24"/>
          <w:szCs w:val="24"/>
        </w:rPr>
      </w:pPr>
      <w:r>
        <w:rPr>
          <w:rFonts w:ascii="Cambria" w:hAnsi="Cambria"/>
          <w:b/>
          <w:bCs/>
          <w:sz w:val="24"/>
          <w:szCs w:val="24"/>
        </w:rPr>
        <w:t>Thưởng thức bò Kobe</w:t>
      </w:r>
      <w:r>
        <w:rPr>
          <w:rFonts w:ascii="Cambria" w:hAnsi="Cambria"/>
          <w:sz w:val="24"/>
          <w:szCs w:val="24"/>
        </w:rPr>
        <w:t>: thịt bò Kobe được nhận biết bằng những thớ thịt lẫn mỡ. Khi một con bò Kobe được nuôi nấng đúng cách, thịt của chúng sẽ đỏ tươi, những thớ thịt nạc sẽ xen lẫn thịt mỡ mượt mà như vân đá cẩm thạch và được nướng ở nhiệt độ khoảng 300°C với thời gian khoảng 1-2 phút cho mỗi mặt, thịt bò thơm lừng, mềm mại đã được cắt nhỏ chấm kèm với loại sốt đặc biệt có chứa tiêu đen và mù tạt cho tan dần trong miệng.</w:t>
      </w:r>
    </w:p>
    <w:p w14:paraId="61CB225F">
      <w:pPr>
        <w:pStyle w:val="35"/>
        <w:numPr>
          <w:ilvl w:val="0"/>
          <w:numId w:val="5"/>
        </w:numPr>
        <w:tabs>
          <w:tab w:val="left" w:pos="3107"/>
        </w:tabs>
        <w:spacing w:before="120" w:after="120"/>
        <w:ind w:right="324"/>
        <w:jc w:val="both"/>
        <w:rPr>
          <w:rFonts w:ascii="Cambria" w:hAnsi="Cambria"/>
          <w:sz w:val="24"/>
          <w:szCs w:val="24"/>
        </w:rPr>
      </w:pPr>
      <w:r>
        <w:rPr>
          <w:rFonts w:ascii="Cambria" w:hAnsi="Cambria"/>
          <w:b/>
          <w:bCs/>
          <w:sz w:val="24"/>
          <w:szCs w:val="24"/>
        </w:rPr>
        <w:t>Shinsaibaishi</w:t>
      </w:r>
      <w:r>
        <w:rPr>
          <w:rFonts w:ascii="Cambria" w:hAnsi="Cambria"/>
          <w:sz w:val="24"/>
          <w:szCs w:val="24"/>
        </w:rPr>
        <w:t xml:space="preserve"> : khu mua sắm sầm uất nhất Osaka, Quý khách tự do mua sắm. Đặc biệt Quý khách có thể mua những món quà tặng cho người thân và bạn bè với giá rất rẻ tại cửa hàng đồng giá 100 yên Daiso .</w:t>
      </w:r>
    </w:p>
    <w:p w14:paraId="47CE6A76">
      <w:pPr>
        <w:tabs>
          <w:tab w:val="left" w:pos="3107"/>
        </w:tabs>
        <w:spacing w:before="120" w:after="120"/>
        <w:ind w:right="324"/>
        <w:jc w:val="both"/>
        <w:rPr>
          <w:rFonts w:ascii="Cambria" w:hAnsi="Cambria"/>
          <w:sz w:val="24"/>
          <w:szCs w:val="24"/>
        </w:rPr>
      </w:pPr>
      <w:r>
        <w:rPr>
          <w:rFonts w:ascii="Cambria" w:hAnsi="Cambria"/>
          <w:sz w:val="24"/>
          <w:szCs w:val="24"/>
        </w:rPr>
        <w:t>Di chuyển về Osaka, nhận phòng nghỉ đêm ở Osaka.</w:t>
      </w:r>
    </w:p>
    <w:tbl>
      <w:tblPr>
        <w:tblStyle w:val="12"/>
        <w:tblW w:w="10458" w:type="dxa"/>
        <w:tblInd w:w="-11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1244"/>
        <w:gridCol w:w="7797"/>
        <w:gridCol w:w="1417"/>
      </w:tblGrid>
      <w:tr w14:paraId="0FDFAA5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244"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60D98929">
            <w:pPr>
              <w:spacing w:before="120" w:after="120"/>
              <w:jc w:val="both"/>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NGÀY 6</w:t>
            </w:r>
          </w:p>
        </w:tc>
        <w:tc>
          <w:tcPr>
            <w:tcW w:w="7797"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146FDD36">
            <w:pPr>
              <w:spacing w:before="120" w:after="120"/>
              <w:jc w:val="both"/>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OSAKA – ITAMI</w:t>
            </w:r>
          </w:p>
        </w:tc>
        <w:tc>
          <w:tcPr>
            <w:tcW w:w="1417"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22862900">
            <w:pPr>
              <w:spacing w:before="120" w:after="120"/>
              <w:jc w:val="both"/>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B/L/MB</w:t>
            </w:r>
          </w:p>
        </w:tc>
      </w:tr>
    </w:tbl>
    <w:p w14:paraId="6F43CDDC">
      <w:pPr>
        <w:tabs>
          <w:tab w:val="left" w:pos="540"/>
        </w:tabs>
        <w:spacing w:before="120" w:after="120"/>
        <w:ind w:right="324"/>
        <w:jc w:val="both"/>
        <w:rPr>
          <w:rFonts w:ascii="Cambria" w:hAnsi="Cambria"/>
          <w:sz w:val="24"/>
          <w:szCs w:val="24"/>
        </w:rPr>
      </w:pPr>
      <w:r>
        <w:rPr>
          <w:rFonts w:ascii="Cambria" w:hAnsi="Cambria"/>
          <w:sz w:val="24"/>
          <w:szCs w:val="24"/>
        </w:rPr>
        <w:t>Quý khách ăn sáng, trả phòng và đi tham quan</w:t>
      </w:r>
    </w:p>
    <w:p w14:paraId="173D58DA">
      <w:pPr>
        <w:pStyle w:val="35"/>
        <w:numPr>
          <w:ilvl w:val="0"/>
          <w:numId w:val="6"/>
        </w:numPr>
        <w:tabs>
          <w:tab w:val="left" w:pos="540"/>
        </w:tabs>
        <w:spacing w:before="120" w:after="120"/>
        <w:ind w:right="324"/>
        <w:jc w:val="both"/>
        <w:rPr>
          <w:rFonts w:ascii="Cambria" w:hAnsi="Cambria"/>
          <w:sz w:val="24"/>
          <w:szCs w:val="24"/>
        </w:rPr>
      </w:pPr>
      <w:r>
        <w:rPr>
          <w:rFonts w:ascii="Cambria" w:hAnsi="Cambria"/>
          <w:b/>
          <w:bCs/>
          <w:sz w:val="24"/>
          <w:szCs w:val="24"/>
        </w:rPr>
        <w:t>Thành cổ Osaka</w:t>
      </w:r>
      <w:r>
        <w:rPr>
          <w:rFonts w:ascii="Cambria" w:hAnsi="Cambria"/>
          <w:sz w:val="24"/>
          <w:szCs w:val="24"/>
        </w:rPr>
        <w:t xml:space="preserve"> (bên ngoài) – toà thành cổ nổi tiếng bậc nhất Nhật Bản với những chi tiết mạ vàng và màu ngói xanh ngọc. Đến đây bên cạnh việc thưởng ngoạn quanh lâu đài, du khách còn có thể nghe giới thiệu và ngắm nhìn những trang phục võ sĩ còn lưu lại từ thời Edo. </w:t>
      </w:r>
    </w:p>
    <w:p w14:paraId="0832B5CA">
      <w:pPr>
        <w:tabs>
          <w:tab w:val="left" w:pos="540"/>
        </w:tabs>
        <w:spacing w:before="120" w:after="120"/>
        <w:ind w:right="324"/>
        <w:jc w:val="both"/>
        <w:rPr>
          <w:rFonts w:ascii="Cambria" w:hAnsi="Cambria"/>
          <w:sz w:val="24"/>
          <w:szCs w:val="24"/>
        </w:rPr>
      </w:pPr>
      <w:r>
        <w:rPr>
          <w:rFonts w:ascii="Cambria" w:hAnsi="Cambria"/>
          <w:sz w:val="24"/>
          <w:szCs w:val="24"/>
        </w:rPr>
        <w:t>Đoàn ăn trưa và khởi hành ra sân bay Itami &amp; đáp chuyến bay về Tokyo lúc 14:55, tiếp tục nối tuyến từ NRT về SGN lúc 17h45 phút. 22h20 về đến Tp. HCM. Kết thúc chương trình Tour.</w:t>
      </w:r>
    </w:p>
    <w:p w14:paraId="689E3843">
      <w:pPr>
        <w:tabs>
          <w:tab w:val="left" w:pos="540"/>
        </w:tabs>
        <w:spacing w:before="120" w:after="120"/>
        <w:ind w:right="324"/>
        <w:jc w:val="both"/>
        <w:rPr>
          <w:rFonts w:ascii="Cambria" w:hAnsi="Cambria"/>
          <w:sz w:val="24"/>
          <w:szCs w:val="24"/>
        </w:rPr>
      </w:pPr>
    </w:p>
    <w:p w14:paraId="1820BC16">
      <w:pPr>
        <w:tabs>
          <w:tab w:val="left" w:pos="540"/>
        </w:tabs>
        <w:spacing w:before="120" w:after="120"/>
        <w:ind w:right="324"/>
        <w:jc w:val="both"/>
        <w:rPr>
          <w:rFonts w:hint="default" w:ascii="Cambria" w:hAnsi="Cambria" w:cs="Arial"/>
          <w:i/>
          <w:iCs/>
          <w:sz w:val="24"/>
          <w:szCs w:val="24"/>
          <w:lang w:val="en-US" w:eastAsia="vi-VN"/>
        </w:rPr>
      </w:pPr>
      <w:r>
        <w:rPr>
          <w:rFonts w:ascii="Cambria" w:hAnsi="Cambria" w:cs="Arial"/>
          <w:b/>
          <w:bCs/>
          <w:sz w:val="24"/>
          <w:szCs w:val="24"/>
          <w:u w:val="single"/>
          <w:lang w:eastAsia="vi-VN"/>
        </w:rPr>
        <w:t xml:space="preserve">Lưu ý: </w:t>
      </w:r>
      <w:r>
        <w:rPr>
          <w:rFonts w:ascii="Cambria" w:hAnsi="Cambria" w:cs="Arial"/>
          <w:i/>
          <w:iCs/>
          <w:sz w:val="24"/>
          <w:szCs w:val="24"/>
          <w:lang w:eastAsia="vi-VN"/>
        </w:rPr>
        <w:t>Chương trình tour sẽ thay đổi một số điểm tham quan sao cho phù hợp nhất tùy vào từng thời điểm nhằm đảm bảo tốt nhất cho khách hàng</w:t>
      </w:r>
      <w:r>
        <w:rPr>
          <w:rFonts w:hint="default" w:ascii="Cambria" w:hAnsi="Cambria" w:cs="Arial"/>
          <w:i/>
          <w:iCs/>
          <w:sz w:val="24"/>
          <w:szCs w:val="24"/>
          <w:lang w:val="en-US" w:eastAsia="vi-VN"/>
        </w:rPr>
        <w:t>.</w:t>
      </w:r>
    </w:p>
    <w:p w14:paraId="36D6E2C1">
      <w:pPr>
        <w:tabs>
          <w:tab w:val="left" w:pos="540"/>
        </w:tabs>
        <w:spacing w:before="120" w:after="120"/>
        <w:ind w:right="324"/>
        <w:jc w:val="both"/>
        <w:rPr>
          <w:rFonts w:hint="default" w:ascii="Cambria" w:hAnsi="Cambria" w:cs="Arial"/>
          <w:i/>
          <w:iCs/>
          <w:sz w:val="24"/>
          <w:szCs w:val="24"/>
          <w:lang w:val="en-US" w:eastAsia="vi-VN"/>
        </w:rPr>
      </w:pPr>
    </w:p>
    <w:p w14:paraId="71F1928D">
      <w:pPr>
        <w:tabs>
          <w:tab w:val="left" w:pos="540"/>
        </w:tabs>
        <w:spacing w:before="120" w:after="120"/>
        <w:ind w:right="324"/>
        <w:jc w:val="both"/>
        <w:rPr>
          <w:rFonts w:hint="default" w:ascii="Cambria" w:hAnsi="Cambria" w:cs="Arial"/>
          <w:i/>
          <w:iCs/>
          <w:sz w:val="24"/>
          <w:szCs w:val="24"/>
          <w:lang w:val="en-US" w:eastAsia="vi-VN"/>
        </w:rPr>
      </w:pPr>
    </w:p>
    <w:p w14:paraId="5A7AEE8F">
      <w:pPr>
        <w:tabs>
          <w:tab w:val="left" w:pos="540"/>
        </w:tabs>
        <w:spacing w:before="120" w:after="120"/>
        <w:ind w:right="324"/>
        <w:jc w:val="both"/>
        <w:rPr>
          <w:rFonts w:hint="default" w:ascii="Cambria" w:hAnsi="Cambria" w:cs="Arial"/>
          <w:i/>
          <w:iCs/>
          <w:sz w:val="24"/>
          <w:szCs w:val="24"/>
          <w:lang w:val="en-US" w:eastAsia="vi-VN"/>
        </w:rPr>
      </w:pPr>
    </w:p>
    <w:p w14:paraId="2D84135C">
      <w:pPr>
        <w:tabs>
          <w:tab w:val="left" w:pos="540"/>
        </w:tabs>
        <w:spacing w:before="120" w:after="120"/>
        <w:ind w:right="324"/>
        <w:jc w:val="both"/>
        <w:rPr>
          <w:rFonts w:hint="default" w:ascii="Cambria" w:hAnsi="Cambria" w:cs="Arial"/>
          <w:i/>
          <w:iCs/>
          <w:sz w:val="24"/>
          <w:szCs w:val="24"/>
          <w:lang w:val="en-US" w:eastAsia="vi-VN"/>
        </w:rPr>
      </w:pPr>
    </w:p>
    <w:p w14:paraId="1D925DAC">
      <w:pPr>
        <w:tabs>
          <w:tab w:val="left" w:pos="540"/>
        </w:tabs>
        <w:spacing w:before="120" w:after="120"/>
        <w:ind w:right="324"/>
        <w:jc w:val="both"/>
        <w:rPr>
          <w:rFonts w:hint="default" w:ascii="Cambria" w:hAnsi="Cambria" w:cs="Arial"/>
          <w:i/>
          <w:iCs/>
          <w:sz w:val="24"/>
          <w:szCs w:val="24"/>
          <w:lang w:val="en-US" w:eastAsia="vi-VN"/>
        </w:rPr>
      </w:pPr>
    </w:p>
    <w:p w14:paraId="3A858802">
      <w:pPr>
        <w:tabs>
          <w:tab w:val="left" w:pos="540"/>
        </w:tabs>
        <w:spacing w:before="120" w:after="120"/>
        <w:ind w:right="324"/>
        <w:jc w:val="both"/>
        <w:rPr>
          <w:rFonts w:hint="default" w:ascii="Cambria" w:hAnsi="Cambria" w:cs="Arial"/>
          <w:i/>
          <w:iCs/>
          <w:sz w:val="24"/>
          <w:szCs w:val="24"/>
          <w:lang w:val="en-US" w:eastAsia="vi-VN"/>
        </w:rPr>
      </w:pPr>
    </w:p>
    <w:p w14:paraId="5468417C">
      <w:pPr>
        <w:tabs>
          <w:tab w:val="left" w:pos="540"/>
        </w:tabs>
        <w:spacing w:before="120" w:after="120"/>
        <w:ind w:right="324"/>
        <w:jc w:val="both"/>
        <w:rPr>
          <w:rFonts w:hint="default" w:ascii="Cambria" w:hAnsi="Cambria" w:cs="Arial"/>
          <w:i/>
          <w:iCs/>
          <w:sz w:val="24"/>
          <w:szCs w:val="24"/>
          <w:lang w:val="en-US" w:eastAsia="vi-VN"/>
        </w:rPr>
      </w:pPr>
    </w:p>
    <w:tbl>
      <w:tblPr>
        <w:tblStyle w:val="19"/>
        <w:tblW w:w="10343" w:type="dxa"/>
        <w:tblInd w:w="0" w:type="dxa"/>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Layout w:type="fixed"/>
        <w:tblCellMar>
          <w:top w:w="0" w:type="dxa"/>
          <w:left w:w="108" w:type="dxa"/>
          <w:bottom w:w="0" w:type="dxa"/>
          <w:right w:w="108" w:type="dxa"/>
        </w:tblCellMar>
      </w:tblPr>
      <w:tblGrid>
        <w:gridCol w:w="3681"/>
        <w:gridCol w:w="2410"/>
        <w:gridCol w:w="2126"/>
        <w:gridCol w:w="2126"/>
      </w:tblGrid>
      <w:tr w14:paraId="0394DFA1">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54" w:hRule="atLeast"/>
        </w:trPr>
        <w:tc>
          <w:tcPr>
            <w:tcW w:w="3681" w:type="dxa"/>
            <w:vMerge w:val="restart"/>
            <w:tcBorders>
              <w:top w:val="single" w:color="auto" w:sz="4" w:space="0"/>
              <w:left w:val="single" w:color="auto" w:sz="4" w:space="0"/>
              <w:right w:val="single" w:color="auto" w:sz="4" w:space="0"/>
            </w:tcBorders>
            <w:shd w:val="clear" w:color="auto" w:fill="FF0000"/>
            <w:vAlign w:val="center"/>
          </w:tcPr>
          <w:p w14:paraId="0D8BF47D">
            <w:pPr>
              <w:tabs>
                <w:tab w:val="left" w:pos="284"/>
              </w:tabs>
              <w:spacing w:before="120" w:after="120"/>
              <w:jc w:val="center"/>
              <w:rPr>
                <w:rFonts w:ascii="Cambria" w:hAnsi="Cambria"/>
                <w:b/>
                <w:bCs/>
                <w:color w:val="FFFFFF" w:themeColor="background1"/>
                <w:sz w:val="24"/>
                <w:szCs w:val="24"/>
                <w:lang w:val="vi-VN" w:eastAsia="zh-CN"/>
                <w14:textFill>
                  <w14:solidFill>
                    <w14:schemeClr w14:val="bg1"/>
                  </w14:solidFill>
                </w14:textFill>
              </w:rPr>
            </w:pPr>
            <w:r>
              <w:rPr>
                <w:rFonts w:ascii="Cambria" w:hAnsi="Cambria"/>
                <w:b/>
                <w:bCs/>
                <w:color w:val="FFFFFF" w:themeColor="background1"/>
                <w:sz w:val="24"/>
                <w:szCs w:val="24"/>
                <w:lang w:val="vi-VN" w:eastAsia="zh-CN"/>
                <w14:textFill>
                  <w14:solidFill>
                    <w14:schemeClr w14:val="bg1"/>
                  </w14:solidFill>
                </w14:textFill>
              </w:rPr>
              <w:t>NGÀY KHỞI HÀNH</w:t>
            </w:r>
          </w:p>
        </w:tc>
        <w:tc>
          <w:tcPr>
            <w:tcW w:w="6662" w:type="dxa"/>
            <w:gridSpan w:val="3"/>
            <w:tcBorders>
              <w:top w:val="single" w:color="auto" w:sz="4" w:space="0"/>
              <w:left w:val="single" w:color="auto" w:sz="4" w:space="0"/>
              <w:right w:val="single" w:color="auto" w:sz="4" w:space="0"/>
            </w:tcBorders>
            <w:shd w:val="clear" w:color="auto" w:fill="FF0000"/>
            <w:vAlign w:val="center"/>
          </w:tcPr>
          <w:p w14:paraId="23DA2A48">
            <w:pPr>
              <w:tabs>
                <w:tab w:val="left" w:pos="284"/>
              </w:tabs>
              <w:spacing w:before="120" w:after="120"/>
              <w:jc w:val="center"/>
              <w:rPr>
                <w:rFonts w:ascii="Cambria" w:hAnsi="Cambria"/>
                <w:b/>
                <w:bCs/>
                <w:color w:val="FFFFFF" w:themeColor="background1"/>
                <w:sz w:val="24"/>
                <w:szCs w:val="24"/>
                <w:lang w:val="vi-VN" w:eastAsia="zh-CN"/>
                <w14:textFill>
                  <w14:solidFill>
                    <w14:schemeClr w14:val="bg1"/>
                  </w14:solidFill>
                </w14:textFill>
              </w:rPr>
            </w:pPr>
            <w:r>
              <w:rPr>
                <w:rFonts w:ascii="Cambria" w:hAnsi="Cambria"/>
                <w:b/>
                <w:bCs/>
                <w:color w:val="FFFFFF" w:themeColor="background1"/>
                <w:sz w:val="24"/>
                <w:szCs w:val="24"/>
                <w:lang w:val="vi-VN" w:eastAsia="zh-CN"/>
                <w14:textFill>
                  <w14:solidFill>
                    <w14:schemeClr w14:val="bg1"/>
                  </w14:solidFill>
                </w14:textFill>
              </w:rPr>
              <w:t>GIÁ BÁN KHÁCH (VNĐ)</w:t>
            </w:r>
          </w:p>
        </w:tc>
      </w:tr>
      <w:tr w14:paraId="11332B2F">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71" w:hRule="atLeast"/>
        </w:trPr>
        <w:tc>
          <w:tcPr>
            <w:tcW w:w="3681" w:type="dxa"/>
            <w:vMerge w:val="continue"/>
            <w:tcBorders>
              <w:left w:val="single" w:color="auto" w:sz="4" w:space="0"/>
              <w:right w:val="single" w:color="auto" w:sz="4" w:space="0"/>
            </w:tcBorders>
            <w:shd w:val="clear" w:color="auto" w:fill="FF0000"/>
            <w:vAlign w:val="center"/>
          </w:tcPr>
          <w:p w14:paraId="0153E44E">
            <w:pPr>
              <w:tabs>
                <w:tab w:val="left" w:pos="284"/>
              </w:tabs>
              <w:spacing w:before="120" w:after="120"/>
              <w:jc w:val="center"/>
              <w:rPr>
                <w:rFonts w:ascii="Cambria" w:hAnsi="Cambria"/>
                <w:b/>
                <w:bCs/>
                <w:color w:val="FFFFFF" w:themeColor="background1"/>
                <w:sz w:val="24"/>
                <w:szCs w:val="24"/>
                <w:lang w:val="vi-VN" w:eastAsia="zh-CN"/>
                <w14:textFill>
                  <w14:solidFill>
                    <w14:schemeClr w14:val="bg1"/>
                  </w14:solidFill>
                </w14:textFill>
              </w:rPr>
            </w:pPr>
          </w:p>
        </w:tc>
        <w:tc>
          <w:tcPr>
            <w:tcW w:w="2410" w:type="dxa"/>
            <w:vMerge w:val="restart"/>
            <w:tcBorders>
              <w:top w:val="single" w:color="auto" w:sz="4" w:space="0"/>
              <w:left w:val="single" w:color="auto" w:sz="4" w:space="0"/>
              <w:right w:val="single" w:color="auto" w:sz="4" w:space="0"/>
            </w:tcBorders>
            <w:shd w:val="clear" w:color="auto" w:fill="FF0000"/>
            <w:vAlign w:val="center"/>
          </w:tcPr>
          <w:p w14:paraId="289B5059">
            <w:pPr>
              <w:tabs>
                <w:tab w:val="left" w:pos="284"/>
              </w:tabs>
              <w:spacing w:before="120" w:after="120"/>
              <w:jc w:val="center"/>
              <w:rPr>
                <w:rFonts w:ascii="Cambria" w:hAnsi="Cambria"/>
                <w:b/>
                <w:bCs/>
                <w:color w:val="FFFFFF" w:themeColor="background1"/>
                <w:sz w:val="24"/>
                <w:szCs w:val="24"/>
                <w:lang w:val="vi-VN" w:eastAsia="zh-CN"/>
                <w14:textFill>
                  <w14:solidFill>
                    <w14:schemeClr w14:val="bg1"/>
                  </w14:solidFill>
                </w14:textFill>
              </w:rPr>
            </w:pPr>
            <w:r>
              <w:rPr>
                <w:rFonts w:ascii="Cambria" w:hAnsi="Cambria"/>
                <w:b/>
                <w:bCs/>
                <w:color w:val="FFFFFF" w:themeColor="background1"/>
                <w:sz w:val="24"/>
                <w:szCs w:val="24"/>
                <w:lang w:val="vi-VN" w:eastAsia="zh-CN"/>
                <w14:textFill>
                  <w14:solidFill>
                    <w14:schemeClr w14:val="bg1"/>
                  </w14:solidFill>
                </w14:textFill>
              </w:rPr>
              <w:t>NGƯỜI LỚN</w:t>
            </w:r>
          </w:p>
        </w:tc>
        <w:tc>
          <w:tcPr>
            <w:tcW w:w="4252" w:type="dxa"/>
            <w:gridSpan w:val="2"/>
            <w:tcBorders>
              <w:top w:val="single" w:color="auto" w:sz="4" w:space="0"/>
              <w:left w:val="single" w:color="auto" w:sz="4" w:space="0"/>
              <w:bottom w:val="single" w:color="auto" w:sz="4" w:space="0"/>
              <w:right w:val="single" w:color="auto" w:sz="4" w:space="0"/>
            </w:tcBorders>
            <w:shd w:val="clear" w:color="auto" w:fill="FF0000"/>
            <w:vAlign w:val="center"/>
          </w:tcPr>
          <w:p w14:paraId="69663604">
            <w:pPr>
              <w:tabs>
                <w:tab w:val="left" w:pos="284"/>
              </w:tabs>
              <w:spacing w:before="120" w:after="120"/>
              <w:jc w:val="center"/>
              <w:rPr>
                <w:rFonts w:ascii="Cambria" w:hAnsi="Cambria"/>
                <w:b/>
                <w:bCs/>
                <w:color w:val="FFFFFF" w:themeColor="background1"/>
                <w:sz w:val="24"/>
                <w:szCs w:val="24"/>
                <w:lang w:val="vi-VN" w:eastAsia="zh-CN"/>
                <w14:textFill>
                  <w14:solidFill>
                    <w14:schemeClr w14:val="bg1"/>
                  </w14:solidFill>
                </w14:textFill>
              </w:rPr>
            </w:pPr>
            <w:r>
              <w:rPr>
                <w:rFonts w:ascii="Cambria" w:hAnsi="Cambria"/>
                <w:b/>
                <w:bCs/>
                <w:color w:val="FFFFFF" w:themeColor="background1"/>
                <w:sz w:val="24"/>
                <w:szCs w:val="24"/>
                <w:lang w:val="vi-VN" w:eastAsia="zh-CN"/>
                <w14:textFill>
                  <w14:solidFill>
                    <w14:schemeClr w14:val="bg1"/>
                  </w14:solidFill>
                </w14:textFill>
              </w:rPr>
              <w:t>TRẺ EM NGỦ GHÉP</w:t>
            </w:r>
          </w:p>
        </w:tc>
      </w:tr>
      <w:tr w14:paraId="5BD46F97">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54" w:hRule="atLeast"/>
        </w:trPr>
        <w:tc>
          <w:tcPr>
            <w:tcW w:w="3681" w:type="dxa"/>
            <w:vMerge w:val="continue"/>
            <w:tcBorders>
              <w:left w:val="single" w:color="auto" w:sz="4" w:space="0"/>
              <w:bottom w:val="single" w:color="auto" w:sz="4" w:space="0"/>
              <w:right w:val="single" w:color="auto" w:sz="4" w:space="0"/>
            </w:tcBorders>
            <w:shd w:val="clear" w:color="auto" w:fill="FF0000"/>
            <w:vAlign w:val="center"/>
          </w:tcPr>
          <w:p w14:paraId="730C5F45">
            <w:pPr>
              <w:tabs>
                <w:tab w:val="left" w:pos="284"/>
              </w:tabs>
              <w:spacing w:before="120" w:after="120"/>
              <w:jc w:val="center"/>
              <w:rPr>
                <w:rFonts w:ascii="Cambria" w:hAnsi="Cambria"/>
                <w:b/>
                <w:bCs/>
                <w:color w:val="FFFFFF" w:themeColor="background1"/>
                <w:sz w:val="24"/>
                <w:szCs w:val="24"/>
                <w:lang w:val="vi-VN" w:eastAsia="zh-CN"/>
                <w14:textFill>
                  <w14:solidFill>
                    <w14:schemeClr w14:val="bg1"/>
                  </w14:solidFill>
                </w14:textFill>
              </w:rPr>
            </w:pPr>
          </w:p>
        </w:tc>
        <w:tc>
          <w:tcPr>
            <w:tcW w:w="2410" w:type="dxa"/>
            <w:vMerge w:val="continue"/>
            <w:tcBorders>
              <w:left w:val="single" w:color="auto" w:sz="4" w:space="0"/>
              <w:bottom w:val="single" w:color="auto" w:sz="4" w:space="0"/>
              <w:right w:val="single" w:color="auto" w:sz="4" w:space="0"/>
            </w:tcBorders>
            <w:shd w:val="clear" w:color="auto" w:fill="FF0000"/>
            <w:vAlign w:val="center"/>
          </w:tcPr>
          <w:p w14:paraId="41219D24">
            <w:pPr>
              <w:tabs>
                <w:tab w:val="left" w:pos="284"/>
              </w:tabs>
              <w:spacing w:before="120" w:after="120"/>
              <w:jc w:val="center"/>
              <w:rPr>
                <w:rFonts w:ascii="Cambria" w:hAnsi="Cambria"/>
                <w:b/>
                <w:bCs/>
                <w:color w:val="FFFFFF" w:themeColor="background1"/>
                <w:sz w:val="24"/>
                <w:szCs w:val="24"/>
                <w:lang w:val="vi-VN" w:eastAsia="zh-CN"/>
                <w14:textFill>
                  <w14:solidFill>
                    <w14:schemeClr w14:val="bg1"/>
                  </w14:solidFill>
                </w14:textFill>
              </w:rPr>
            </w:pPr>
          </w:p>
        </w:tc>
        <w:tc>
          <w:tcPr>
            <w:tcW w:w="2126" w:type="dxa"/>
            <w:tcBorders>
              <w:top w:val="single" w:color="auto" w:sz="4" w:space="0"/>
              <w:left w:val="single" w:color="auto" w:sz="4" w:space="0"/>
              <w:bottom w:val="single" w:color="auto" w:sz="4" w:space="0"/>
              <w:right w:val="single" w:color="auto" w:sz="4" w:space="0"/>
            </w:tcBorders>
            <w:shd w:val="clear" w:color="auto" w:fill="FF0000"/>
            <w:vAlign w:val="center"/>
          </w:tcPr>
          <w:p w14:paraId="41964BE3">
            <w:pPr>
              <w:tabs>
                <w:tab w:val="left" w:pos="284"/>
              </w:tabs>
              <w:spacing w:before="120" w:after="120"/>
              <w:ind w:left="-113" w:right="-29"/>
              <w:jc w:val="center"/>
              <w:rPr>
                <w:rFonts w:ascii="Cambria" w:hAnsi="Cambria"/>
                <w:b/>
                <w:bCs/>
                <w:color w:val="FFFFFF" w:themeColor="background1"/>
                <w:sz w:val="24"/>
                <w:szCs w:val="24"/>
                <w:lang w:val="vi-VN" w:eastAsia="zh-CN"/>
                <w14:textFill>
                  <w14:solidFill>
                    <w14:schemeClr w14:val="bg1"/>
                  </w14:solidFill>
                </w14:textFill>
              </w:rPr>
            </w:pPr>
            <w:r>
              <w:rPr>
                <w:rFonts w:ascii="Cambria" w:hAnsi="Cambria"/>
                <w:b/>
                <w:bCs/>
                <w:color w:val="FFFFFF" w:themeColor="background1"/>
                <w:sz w:val="24"/>
                <w:szCs w:val="24"/>
                <w:lang w:val="vi-VN" w:eastAsia="zh-CN"/>
                <w14:textFill>
                  <w14:solidFill>
                    <w14:schemeClr w14:val="bg1"/>
                  </w14:solidFill>
                </w14:textFill>
              </w:rPr>
              <w:t xml:space="preserve">6 - </w:t>
            </w:r>
            <w:r>
              <w:rPr>
                <w:rFonts w:ascii="Cambria" w:hAnsi="Cambria"/>
                <w:b/>
                <w:bCs/>
                <w:color w:val="FFFFFF" w:themeColor="background1"/>
                <w:sz w:val="24"/>
                <w:szCs w:val="24"/>
                <w:lang w:val="en-US" w:eastAsia="zh-CN"/>
                <w14:textFill>
                  <w14:solidFill>
                    <w14:schemeClr w14:val="bg1"/>
                  </w14:solidFill>
                </w14:textFill>
              </w:rPr>
              <w:t xml:space="preserve">dưới </w:t>
            </w:r>
            <w:r>
              <w:rPr>
                <w:rFonts w:ascii="Cambria" w:hAnsi="Cambria"/>
                <w:b/>
                <w:bCs/>
                <w:color w:val="FFFFFF" w:themeColor="background1"/>
                <w:sz w:val="24"/>
                <w:szCs w:val="24"/>
                <w:lang w:val="vi-VN" w:eastAsia="zh-CN"/>
                <w14:textFill>
                  <w14:solidFill>
                    <w14:schemeClr w14:val="bg1"/>
                  </w14:solidFill>
                </w14:textFill>
              </w:rPr>
              <w:t>11</w:t>
            </w:r>
          </w:p>
        </w:tc>
        <w:tc>
          <w:tcPr>
            <w:tcW w:w="2126" w:type="dxa"/>
            <w:tcBorders>
              <w:top w:val="single" w:color="auto" w:sz="4" w:space="0"/>
              <w:left w:val="single" w:color="auto" w:sz="4" w:space="0"/>
              <w:bottom w:val="single" w:color="auto" w:sz="4" w:space="0"/>
              <w:right w:val="single" w:color="auto" w:sz="4" w:space="0"/>
            </w:tcBorders>
            <w:shd w:val="clear" w:color="auto" w:fill="FF0000"/>
            <w:vAlign w:val="center"/>
          </w:tcPr>
          <w:p w14:paraId="3DEA2D30">
            <w:pPr>
              <w:tabs>
                <w:tab w:val="left" w:pos="284"/>
              </w:tabs>
              <w:spacing w:before="120" w:after="120"/>
              <w:jc w:val="center"/>
              <w:rPr>
                <w:rFonts w:ascii="Cambria" w:hAnsi="Cambria"/>
                <w:b/>
                <w:bCs/>
                <w:color w:val="FFFFFF" w:themeColor="background1"/>
                <w:sz w:val="24"/>
                <w:szCs w:val="24"/>
                <w:lang w:val="vi-VN" w:eastAsia="zh-CN"/>
                <w14:textFill>
                  <w14:solidFill>
                    <w14:schemeClr w14:val="bg1"/>
                  </w14:solidFill>
                </w14:textFill>
              </w:rPr>
            </w:pPr>
            <w:r>
              <w:rPr>
                <w:rFonts w:ascii="Cambria" w:hAnsi="Cambria"/>
                <w:b/>
                <w:bCs/>
                <w:color w:val="FFFFFF" w:themeColor="background1"/>
                <w:sz w:val="24"/>
                <w:szCs w:val="24"/>
                <w:lang w:val="vi-VN" w:eastAsia="zh-CN"/>
                <w14:textFill>
                  <w14:solidFill>
                    <w14:schemeClr w14:val="bg1"/>
                  </w14:solidFill>
                </w14:textFill>
              </w:rPr>
              <w:t>2</w:t>
            </w:r>
            <w:r>
              <w:rPr>
                <w:rFonts w:ascii="Cambria" w:hAnsi="Cambria"/>
                <w:b/>
                <w:bCs/>
                <w:color w:val="FFFFFF" w:themeColor="background1"/>
                <w:sz w:val="24"/>
                <w:szCs w:val="24"/>
                <w:lang w:val="en-US" w:eastAsia="zh-CN"/>
                <w14:textFill>
                  <w14:solidFill>
                    <w14:schemeClr w14:val="bg1"/>
                  </w14:solidFill>
                </w14:textFill>
              </w:rPr>
              <w:t xml:space="preserve"> – </w:t>
            </w:r>
            <w:r>
              <w:rPr>
                <w:rFonts w:ascii="Cambria" w:hAnsi="Cambria"/>
                <w:b/>
                <w:bCs/>
                <w:color w:val="FFFFFF" w:themeColor="background1"/>
                <w:sz w:val="24"/>
                <w:szCs w:val="24"/>
                <w:lang w:val="vi-VN" w:eastAsia="zh-CN"/>
                <w14:textFill>
                  <w14:solidFill>
                    <w14:schemeClr w14:val="bg1"/>
                  </w14:solidFill>
                </w14:textFill>
              </w:rPr>
              <w:t>dưới 6 tuổi</w:t>
            </w:r>
          </w:p>
        </w:tc>
      </w:tr>
      <w:tr w14:paraId="4FDC53F2">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1704" w:hRule="atLeast"/>
        </w:trPr>
        <w:tc>
          <w:tcPr>
            <w:tcW w:w="3681" w:type="dxa"/>
            <w:tcBorders>
              <w:top w:val="single" w:color="auto" w:sz="4" w:space="0"/>
              <w:left w:val="single" w:color="auto" w:sz="4" w:space="0"/>
              <w:right w:val="single" w:color="auto" w:sz="4" w:space="0"/>
            </w:tcBorders>
            <w:vAlign w:val="center"/>
          </w:tcPr>
          <w:p w14:paraId="7FC9D5EF">
            <w:pPr>
              <w:tabs>
                <w:tab w:val="left" w:pos="284"/>
              </w:tabs>
              <w:spacing w:before="120" w:after="120"/>
              <w:jc w:val="center"/>
              <w:rPr>
                <w:rFonts w:ascii="Cambria" w:hAnsi="Cambria"/>
                <w:b/>
                <w:bCs/>
                <w:sz w:val="28"/>
                <w:szCs w:val="28"/>
                <w:lang w:val="en-US" w:eastAsia="zh-CN"/>
              </w:rPr>
            </w:pPr>
            <w:r>
              <w:rPr>
                <w:rFonts w:hint="default" w:ascii="Cambria" w:hAnsi="Cambria"/>
                <w:b/>
                <w:bCs/>
                <w:sz w:val="28"/>
                <w:szCs w:val="28"/>
                <w:lang w:val="en-US" w:eastAsia="zh-CN"/>
              </w:rPr>
              <w:t>19 - 24</w:t>
            </w:r>
            <w:r>
              <w:rPr>
                <w:rFonts w:ascii="Cambria" w:hAnsi="Cambria"/>
                <w:b/>
                <w:bCs/>
                <w:sz w:val="28"/>
                <w:szCs w:val="28"/>
                <w:lang w:val="en-US" w:eastAsia="zh-CN"/>
              </w:rPr>
              <w:t>/0</w:t>
            </w:r>
            <w:r>
              <w:rPr>
                <w:rFonts w:ascii="Cambria" w:hAnsi="Cambria"/>
                <w:b/>
                <w:bCs/>
                <w:sz w:val="28"/>
                <w:szCs w:val="28"/>
                <w:lang w:val="vi-VN" w:eastAsia="zh-CN"/>
              </w:rPr>
              <w:t>2</w:t>
            </w:r>
            <w:r>
              <w:rPr>
                <w:rFonts w:ascii="Cambria" w:hAnsi="Cambria"/>
                <w:b/>
                <w:bCs/>
                <w:sz w:val="28"/>
                <w:szCs w:val="28"/>
                <w:lang w:val="en-US" w:eastAsia="zh-CN"/>
              </w:rPr>
              <w:t>/2026</w:t>
            </w:r>
          </w:p>
        </w:tc>
        <w:tc>
          <w:tcPr>
            <w:tcW w:w="2410" w:type="dxa"/>
            <w:tcBorders>
              <w:top w:val="single" w:color="auto" w:sz="4" w:space="0"/>
              <w:left w:val="single" w:color="auto" w:sz="4" w:space="0"/>
              <w:right w:val="single" w:color="auto" w:sz="4" w:space="0"/>
            </w:tcBorders>
            <w:vAlign w:val="center"/>
          </w:tcPr>
          <w:p w14:paraId="27A009B7">
            <w:pPr>
              <w:tabs>
                <w:tab w:val="left" w:pos="284"/>
              </w:tabs>
              <w:spacing w:before="120" w:after="120"/>
              <w:jc w:val="center"/>
              <w:rPr>
                <w:rFonts w:hint="default" w:ascii="Cambria" w:hAnsi="Cambria"/>
                <w:b/>
                <w:bCs/>
                <w:sz w:val="28"/>
                <w:szCs w:val="28"/>
                <w:lang w:val="en-US" w:eastAsia="zh-CN"/>
              </w:rPr>
            </w:pPr>
            <w:r>
              <w:rPr>
                <w:rFonts w:hint="default" w:ascii="Cambria" w:hAnsi="Cambria"/>
                <w:b/>
                <w:bCs/>
                <w:sz w:val="28"/>
                <w:szCs w:val="28"/>
                <w:lang w:val="en-US" w:eastAsia="zh-CN"/>
              </w:rPr>
              <w:t>46.990.000</w:t>
            </w:r>
          </w:p>
        </w:tc>
        <w:tc>
          <w:tcPr>
            <w:tcW w:w="2126" w:type="dxa"/>
            <w:tcBorders>
              <w:top w:val="single" w:color="auto" w:sz="4" w:space="0"/>
              <w:left w:val="single" w:color="auto" w:sz="4" w:space="0"/>
              <w:right w:val="single" w:color="auto" w:sz="4" w:space="0"/>
            </w:tcBorders>
            <w:vAlign w:val="center"/>
          </w:tcPr>
          <w:p w14:paraId="41A1701F">
            <w:pPr>
              <w:tabs>
                <w:tab w:val="left" w:pos="284"/>
              </w:tabs>
              <w:spacing w:before="120" w:after="120"/>
              <w:jc w:val="center"/>
              <w:rPr>
                <w:rFonts w:hint="default" w:ascii="Cambria" w:hAnsi="Cambria"/>
                <w:b/>
                <w:bCs/>
                <w:sz w:val="28"/>
                <w:szCs w:val="28"/>
                <w:lang w:val="en-US" w:eastAsia="zh-CN"/>
              </w:rPr>
            </w:pPr>
            <w:r>
              <w:rPr>
                <w:rFonts w:hint="default" w:ascii="Cambria" w:hAnsi="Cambria"/>
                <w:b/>
                <w:bCs/>
                <w:sz w:val="28"/>
                <w:szCs w:val="28"/>
                <w:lang w:val="en-US" w:eastAsia="zh-CN"/>
              </w:rPr>
              <w:t>42.300.000</w:t>
            </w:r>
            <w:bookmarkStart w:id="1" w:name="_GoBack"/>
            <w:bookmarkEnd w:id="1"/>
          </w:p>
        </w:tc>
        <w:tc>
          <w:tcPr>
            <w:tcW w:w="2126" w:type="dxa"/>
            <w:tcBorders>
              <w:top w:val="single" w:color="auto" w:sz="4" w:space="0"/>
              <w:left w:val="single" w:color="auto" w:sz="4" w:space="0"/>
              <w:right w:val="single" w:color="auto" w:sz="4" w:space="0"/>
            </w:tcBorders>
            <w:vAlign w:val="center"/>
          </w:tcPr>
          <w:p w14:paraId="69572967">
            <w:pPr>
              <w:tabs>
                <w:tab w:val="left" w:pos="284"/>
              </w:tabs>
              <w:spacing w:before="120" w:after="120"/>
              <w:jc w:val="center"/>
              <w:rPr>
                <w:rFonts w:hint="default" w:ascii="Cambria" w:hAnsi="Cambria"/>
                <w:b/>
                <w:bCs/>
                <w:sz w:val="28"/>
                <w:szCs w:val="28"/>
                <w:lang w:val="en-US" w:eastAsia="zh-CN"/>
              </w:rPr>
            </w:pPr>
            <w:r>
              <w:rPr>
                <w:rFonts w:hint="default" w:ascii="Cambria" w:hAnsi="Cambria"/>
                <w:b/>
                <w:bCs/>
                <w:sz w:val="28"/>
                <w:szCs w:val="28"/>
                <w:lang w:val="en-US" w:eastAsia="zh-CN"/>
              </w:rPr>
              <w:t>37.600.000</w:t>
            </w:r>
          </w:p>
        </w:tc>
      </w:tr>
      <w:tr w14:paraId="53E9A0F3">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256" w:hRule="atLeast"/>
        </w:trPr>
        <w:tc>
          <w:tcPr>
            <w:tcW w:w="10343" w:type="dxa"/>
            <w:gridSpan w:val="4"/>
            <w:tcBorders>
              <w:top w:val="single" w:color="auto" w:sz="4" w:space="0"/>
              <w:left w:val="single" w:color="auto" w:sz="4" w:space="0"/>
              <w:bottom w:val="single" w:color="auto" w:sz="4" w:space="0"/>
              <w:right w:val="single" w:color="auto" w:sz="4" w:space="0"/>
            </w:tcBorders>
            <w:shd w:val="clear" w:color="auto" w:fill="FF0000"/>
            <w:vAlign w:val="center"/>
          </w:tcPr>
          <w:p w14:paraId="790BC74C">
            <w:pPr>
              <w:tabs>
                <w:tab w:val="left" w:pos="284"/>
              </w:tabs>
              <w:spacing w:before="120" w:after="120"/>
              <w:jc w:val="both"/>
              <w:rPr>
                <w:rFonts w:ascii="Cambria" w:hAnsi="Cambria"/>
                <w:b/>
                <w:bCs/>
                <w:color w:val="FFFFFF" w:themeColor="background1"/>
                <w:sz w:val="24"/>
                <w:szCs w:val="24"/>
                <w:lang w:val="vi-VN" w:eastAsia="zh-CN"/>
                <w14:textFill>
                  <w14:solidFill>
                    <w14:schemeClr w14:val="bg1"/>
                  </w14:solidFill>
                </w14:textFill>
              </w:rPr>
            </w:pPr>
            <w:r>
              <w:rPr>
                <w:rFonts w:ascii="Cambria" w:hAnsi="Cambria"/>
                <w:b/>
                <w:bCs/>
                <w:color w:val="FFFFFF" w:themeColor="background1"/>
                <w:sz w:val="24"/>
                <w:szCs w:val="24"/>
                <w:lang w:val="vi-VN" w:eastAsia="zh-CN"/>
                <w14:textFill>
                  <w14:solidFill>
                    <w14:schemeClr w14:val="bg1"/>
                  </w14:solidFill>
                </w14:textFill>
              </w:rPr>
              <w:t>Phụ thu phòng đơn: 6.000.000VND</w:t>
            </w:r>
          </w:p>
        </w:tc>
      </w:tr>
    </w:tbl>
    <w:p w14:paraId="3372A7CC">
      <w:pPr>
        <w:tabs>
          <w:tab w:val="left" w:pos="3107"/>
        </w:tabs>
        <w:spacing w:before="120" w:after="120"/>
        <w:jc w:val="both"/>
        <w:rPr>
          <w:rFonts w:ascii="Cambria" w:hAnsi="Cambria"/>
          <w:sz w:val="24"/>
          <w:szCs w:val="24"/>
        </w:rPr>
      </w:pPr>
    </w:p>
    <w:tbl>
      <w:tblPr>
        <w:tblStyle w:val="19"/>
        <w:tblW w:w="104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0"/>
      </w:tblGrid>
      <w:tr w14:paraId="348D2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0490" w:type="dxa"/>
            <w:shd w:val="clear" w:color="auto" w:fill="FF0000"/>
          </w:tcPr>
          <w:p w14:paraId="35AFCE61">
            <w:pPr>
              <w:tabs>
                <w:tab w:val="left" w:pos="1940"/>
                <w:tab w:val="center" w:pos="4921"/>
              </w:tabs>
              <w:spacing w:before="120" w:after="120"/>
              <w:jc w:val="both"/>
              <w:rPr>
                <w:rFonts w:ascii="Cambria" w:hAnsi="Cambria"/>
                <w:b/>
                <w:color w:val="FFFFFF" w:themeColor="background1"/>
                <w:sz w:val="24"/>
                <w:szCs w:val="24"/>
                <w:lang w:val="en-US" w:eastAsia="zh-CN"/>
                <w14:textFill>
                  <w14:solidFill>
                    <w14:schemeClr w14:val="bg1"/>
                  </w14:solidFill>
                </w14:textFill>
              </w:rPr>
            </w:pPr>
            <w:r>
              <w:rPr>
                <w:rFonts w:ascii="Cambria" w:hAnsi="Cambria"/>
                <w:b/>
                <w:color w:val="FFFFFF" w:themeColor="background1"/>
                <w:sz w:val="24"/>
                <w:szCs w:val="24"/>
                <w:lang w:val="en-US" w:eastAsia="zh-CN"/>
                <w14:textFill>
                  <w14:solidFill>
                    <w14:schemeClr w14:val="bg1"/>
                  </w14:solidFill>
                </w14:textFill>
              </w:rPr>
              <w:t>GIÁ</w:t>
            </w:r>
            <w:r>
              <w:rPr>
                <w:rFonts w:ascii="Cambria" w:hAnsi="Cambria"/>
                <w:b/>
                <w:color w:val="FFFFFF" w:themeColor="background1"/>
                <w:sz w:val="24"/>
                <w:szCs w:val="24"/>
                <w:lang w:val="vi-VN" w:eastAsia="zh-CN"/>
                <w14:textFill>
                  <w14:solidFill>
                    <w14:schemeClr w14:val="bg1"/>
                  </w14:solidFill>
                </w14:textFill>
              </w:rPr>
              <w:t xml:space="preserve"> TOUR </w:t>
            </w:r>
            <w:r>
              <w:rPr>
                <w:rFonts w:ascii="Cambria" w:hAnsi="Cambria"/>
                <w:b/>
                <w:color w:val="FFFFFF" w:themeColor="background1"/>
                <w:sz w:val="24"/>
                <w:szCs w:val="24"/>
                <w:lang w:val="en-US" w:eastAsia="zh-CN"/>
                <w14:textFill>
                  <w14:solidFill>
                    <w14:schemeClr w14:val="bg1"/>
                  </w14:solidFill>
                </w14:textFill>
              </w:rPr>
              <w:t>BAO GỒM</w:t>
            </w:r>
          </w:p>
        </w:tc>
      </w:tr>
      <w:tr w14:paraId="41AF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10490" w:type="dxa"/>
            <w:shd w:val="clear" w:color="auto" w:fill="FFFFFF" w:themeFill="background1"/>
          </w:tcPr>
          <w:p w14:paraId="378714C2">
            <w:pPr>
              <w:pStyle w:val="13"/>
              <w:numPr>
                <w:ilvl w:val="0"/>
                <w:numId w:val="7"/>
              </w:numPr>
              <w:tabs>
                <w:tab w:val="left" w:pos="284"/>
              </w:tabs>
              <w:spacing w:before="120"/>
              <w:jc w:val="both"/>
              <w:rPr>
                <w:rFonts w:ascii="Cambria" w:hAnsi="Cambria" w:cs="Tahoma"/>
                <w:bCs/>
                <w:lang w:val="pt-BR" w:eastAsia="zh-CN"/>
              </w:rPr>
            </w:pPr>
            <w:r>
              <w:rPr>
                <w:rFonts w:ascii="Cambria" w:hAnsi="Cambria" w:cs="Tahoma"/>
                <w:bCs/>
                <w:lang w:val="pt-BR" w:eastAsia="zh-CN"/>
              </w:rPr>
              <w:t>Phương tiện vận chuyển, xe đưa đón tham quan tại Nhật Bản.</w:t>
            </w:r>
          </w:p>
          <w:p w14:paraId="543416FD">
            <w:pPr>
              <w:pStyle w:val="13"/>
              <w:numPr>
                <w:ilvl w:val="0"/>
                <w:numId w:val="7"/>
              </w:numPr>
              <w:tabs>
                <w:tab w:val="left" w:pos="284"/>
              </w:tabs>
              <w:spacing w:before="120"/>
              <w:jc w:val="both"/>
              <w:rPr>
                <w:rFonts w:ascii="Cambria" w:hAnsi="Cambria" w:cs="Tahoma"/>
                <w:bCs/>
                <w:lang w:val="pt-BR" w:eastAsia="zh-CN"/>
              </w:rPr>
            </w:pPr>
            <w:r>
              <w:rPr>
                <w:rFonts w:ascii="Cambria" w:hAnsi="Cambria" w:cs="Tahoma"/>
                <w:bCs/>
                <w:lang w:val="pt-BR" w:eastAsia="zh-CN"/>
              </w:rPr>
              <w:t>Vé máy bay khứ hồi theo hãng hàng không Japan Airlines</w:t>
            </w:r>
            <w:r>
              <w:rPr>
                <w:rFonts w:ascii="Cambria" w:hAnsi="Cambria" w:cs="Tahoma"/>
                <w:bCs/>
                <w:lang w:val="vi-VN" w:eastAsia="zh-CN"/>
              </w:rPr>
              <w:t xml:space="preserve"> 4*</w:t>
            </w:r>
            <w:r>
              <w:rPr>
                <w:rFonts w:ascii="Cambria" w:hAnsi="Cambria" w:cs="Tahoma"/>
                <w:bCs/>
                <w:lang w:val="pt-BR" w:eastAsia="zh-CN"/>
              </w:rPr>
              <w:t xml:space="preserve">. </w:t>
            </w:r>
          </w:p>
          <w:p w14:paraId="6D62D0CF">
            <w:pPr>
              <w:pStyle w:val="13"/>
              <w:numPr>
                <w:ilvl w:val="0"/>
                <w:numId w:val="7"/>
              </w:numPr>
              <w:tabs>
                <w:tab w:val="left" w:pos="284"/>
              </w:tabs>
              <w:spacing w:before="120"/>
              <w:jc w:val="both"/>
              <w:rPr>
                <w:rFonts w:ascii="Cambria" w:hAnsi="Cambria" w:cs="Tahoma"/>
                <w:bCs/>
                <w:lang w:val="pt-BR" w:eastAsia="zh-CN"/>
              </w:rPr>
            </w:pPr>
            <w:r>
              <w:rPr>
                <w:rFonts w:ascii="Cambria" w:hAnsi="Cambria" w:cs="Tahoma"/>
                <w:bCs/>
                <w:lang w:val="pt-BR" w:eastAsia="zh-CN"/>
              </w:rPr>
              <w:t>Hành lý ký gửi 40kg (chia làm 2 kiện và 10kg xách tay)</w:t>
            </w:r>
          </w:p>
          <w:p w14:paraId="02F17A6E">
            <w:pPr>
              <w:pStyle w:val="13"/>
              <w:numPr>
                <w:ilvl w:val="0"/>
                <w:numId w:val="7"/>
              </w:numPr>
              <w:tabs>
                <w:tab w:val="left" w:pos="284"/>
              </w:tabs>
              <w:spacing w:before="120"/>
              <w:jc w:val="both"/>
              <w:rPr>
                <w:rFonts w:ascii="Cambria" w:hAnsi="Cambria" w:cs="Tahoma"/>
                <w:bCs/>
                <w:lang w:val="pt-BR" w:eastAsia="zh-CN"/>
              </w:rPr>
            </w:pPr>
            <w:r>
              <w:rPr>
                <w:rFonts w:ascii="Cambria" w:hAnsi="Cambria" w:cs="Tahoma"/>
                <w:bCs/>
                <w:lang w:val="pt-BR" w:eastAsia="zh-CN"/>
              </w:rPr>
              <w:t xml:space="preserve">04 đêm ở khách sạn tiêu chuẩn </w:t>
            </w:r>
            <w:r>
              <w:rPr>
                <w:rFonts w:ascii="Cambria" w:hAnsi="Cambria" w:cs="Tahoma"/>
                <w:bCs/>
                <w:lang w:val="vi-VN" w:eastAsia="zh-CN"/>
              </w:rPr>
              <w:t>3-</w:t>
            </w:r>
            <w:r>
              <w:rPr>
                <w:rFonts w:ascii="Cambria" w:hAnsi="Cambria" w:cs="Tahoma"/>
                <w:bCs/>
                <w:lang w:val="pt-BR" w:eastAsia="zh-CN"/>
              </w:rPr>
              <w:t>4*(2 khách/1 phòng).</w:t>
            </w:r>
          </w:p>
          <w:p w14:paraId="04F290BA">
            <w:pPr>
              <w:pStyle w:val="13"/>
              <w:numPr>
                <w:ilvl w:val="0"/>
                <w:numId w:val="7"/>
              </w:numPr>
              <w:tabs>
                <w:tab w:val="left" w:pos="284"/>
              </w:tabs>
              <w:spacing w:before="120"/>
              <w:jc w:val="both"/>
              <w:rPr>
                <w:rFonts w:ascii="Cambria" w:hAnsi="Cambria" w:cs="Tahoma"/>
                <w:bCs/>
                <w:lang w:val="pt-BR" w:eastAsia="zh-CN"/>
              </w:rPr>
            </w:pPr>
            <w:r>
              <w:rPr>
                <w:rFonts w:ascii="Cambria" w:hAnsi="Cambria" w:cs="Tahoma"/>
                <w:bCs/>
                <w:lang w:val="pt-BR" w:eastAsia="zh-CN"/>
              </w:rPr>
              <w:t>Ăn uống (sáng, trưa, chiều) theo chương trình.</w:t>
            </w:r>
          </w:p>
          <w:p w14:paraId="68A6DCFA">
            <w:pPr>
              <w:pStyle w:val="13"/>
              <w:numPr>
                <w:ilvl w:val="0"/>
                <w:numId w:val="7"/>
              </w:numPr>
              <w:tabs>
                <w:tab w:val="left" w:pos="284"/>
              </w:tabs>
              <w:spacing w:before="120"/>
              <w:jc w:val="both"/>
              <w:rPr>
                <w:rFonts w:ascii="Cambria" w:hAnsi="Cambria" w:cs="Tahoma"/>
                <w:bCs/>
                <w:lang w:val="pt-BR" w:eastAsia="zh-CN"/>
              </w:rPr>
            </w:pPr>
            <w:r>
              <w:rPr>
                <w:rFonts w:ascii="Cambria" w:hAnsi="Cambria" w:cs="Tahoma"/>
                <w:bCs/>
                <w:lang w:val="pt-BR" w:eastAsia="zh-CN"/>
              </w:rPr>
              <w:t>Vé tham quan du lịch có trong chương trình.</w:t>
            </w:r>
          </w:p>
          <w:p w14:paraId="64785680">
            <w:pPr>
              <w:pStyle w:val="13"/>
              <w:numPr>
                <w:ilvl w:val="0"/>
                <w:numId w:val="7"/>
              </w:numPr>
              <w:tabs>
                <w:tab w:val="left" w:pos="284"/>
              </w:tabs>
              <w:spacing w:before="120"/>
              <w:jc w:val="both"/>
              <w:rPr>
                <w:rFonts w:ascii="Cambria" w:hAnsi="Cambria" w:cs="Tahoma"/>
                <w:bCs/>
                <w:lang w:val="pt-BR" w:eastAsia="zh-CN"/>
              </w:rPr>
            </w:pPr>
            <w:r>
              <w:rPr>
                <w:rFonts w:ascii="Cambria" w:hAnsi="Cambria" w:cs="Tahoma"/>
                <w:bCs/>
                <w:lang w:val="pt-BR" w:eastAsia="zh-CN"/>
              </w:rPr>
              <w:t>Bảo hiểm du lịch, mức bồi hoàn tối đa 1.000.000.000 vnđ/ trường hợp.</w:t>
            </w:r>
          </w:p>
          <w:p w14:paraId="779B486F">
            <w:pPr>
              <w:pStyle w:val="13"/>
              <w:numPr>
                <w:ilvl w:val="0"/>
                <w:numId w:val="7"/>
              </w:numPr>
              <w:tabs>
                <w:tab w:val="left" w:pos="284"/>
              </w:tabs>
              <w:spacing w:before="120"/>
              <w:jc w:val="both"/>
              <w:rPr>
                <w:rFonts w:ascii="Cambria" w:hAnsi="Cambria" w:cs="Tahoma"/>
                <w:bCs/>
                <w:lang w:val="pt-BR" w:eastAsia="zh-CN"/>
              </w:rPr>
            </w:pPr>
            <w:r>
              <w:rPr>
                <w:rFonts w:ascii="Cambria" w:hAnsi="Cambria" w:cs="Tahoma"/>
                <w:bCs/>
                <w:lang w:val="pt-BR" w:eastAsia="zh-CN"/>
              </w:rPr>
              <w:t>Thuế VAT (0%) &amp; phí phục vụ (8%).</w:t>
            </w:r>
          </w:p>
          <w:p w14:paraId="1B36C5A9">
            <w:pPr>
              <w:pStyle w:val="13"/>
              <w:numPr>
                <w:ilvl w:val="0"/>
                <w:numId w:val="7"/>
              </w:numPr>
              <w:tabs>
                <w:tab w:val="left" w:pos="284"/>
              </w:tabs>
              <w:spacing w:before="120"/>
              <w:jc w:val="both"/>
              <w:rPr>
                <w:rFonts w:ascii="Cambria" w:hAnsi="Cambria" w:cs="Tahoma"/>
                <w:bCs/>
                <w:lang w:val="pt-BR" w:eastAsia="zh-CN"/>
              </w:rPr>
            </w:pPr>
            <w:r>
              <w:rPr>
                <w:rFonts w:ascii="Cambria" w:hAnsi="Cambria" w:cs="Tahoma"/>
                <w:bCs/>
                <w:lang w:val="pt-BR" w:eastAsia="zh-CN"/>
              </w:rPr>
              <w:t>Hướng dẫn viên du lịch suốt tuyến.</w:t>
            </w:r>
          </w:p>
          <w:p w14:paraId="07F4495D">
            <w:pPr>
              <w:pStyle w:val="13"/>
              <w:numPr>
                <w:ilvl w:val="0"/>
                <w:numId w:val="7"/>
              </w:numPr>
              <w:tabs>
                <w:tab w:val="left" w:pos="284"/>
              </w:tabs>
              <w:spacing w:before="120"/>
              <w:jc w:val="both"/>
              <w:rPr>
                <w:rFonts w:ascii="Cambria" w:hAnsi="Cambria" w:cs="Tahoma"/>
                <w:bCs/>
                <w:lang w:val="pt-BR" w:eastAsia="zh-CN"/>
              </w:rPr>
            </w:pPr>
            <w:r>
              <w:rPr>
                <w:rFonts w:ascii="Cambria" w:hAnsi="Cambria" w:cs="Tahoma"/>
                <w:bCs/>
                <w:lang w:val="pt-BR" w:eastAsia="zh-CN"/>
              </w:rPr>
              <w:t>Visa nhập cảnh Nhật Bản.</w:t>
            </w:r>
          </w:p>
        </w:tc>
      </w:tr>
    </w:tbl>
    <w:p w14:paraId="2F5EA46E">
      <w:pPr>
        <w:tabs>
          <w:tab w:val="left" w:pos="3107"/>
        </w:tabs>
        <w:spacing w:before="120" w:after="120"/>
        <w:jc w:val="both"/>
        <w:rPr>
          <w:rFonts w:ascii="Cambria" w:hAnsi="Cambria"/>
          <w:sz w:val="24"/>
          <w:szCs w:val="24"/>
        </w:rPr>
      </w:pPr>
    </w:p>
    <w:tbl>
      <w:tblPr>
        <w:tblStyle w:val="19"/>
        <w:tblW w:w="104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0"/>
      </w:tblGrid>
      <w:tr w14:paraId="3506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10490" w:type="dxa"/>
            <w:shd w:val="clear" w:color="auto" w:fill="FF0000"/>
          </w:tcPr>
          <w:p w14:paraId="47341B41">
            <w:pPr>
              <w:spacing w:before="120" w:after="120"/>
              <w:jc w:val="both"/>
              <w:rPr>
                <w:rFonts w:ascii="Cambria" w:hAnsi="Cambria"/>
                <w:b/>
                <w:color w:val="FFFFFF" w:themeColor="background1"/>
                <w:sz w:val="24"/>
                <w:szCs w:val="24"/>
                <w:lang w:val="en-US" w:eastAsia="zh-CN"/>
                <w14:textFill>
                  <w14:solidFill>
                    <w14:schemeClr w14:val="bg1"/>
                  </w14:solidFill>
                </w14:textFill>
              </w:rPr>
            </w:pPr>
            <w:r>
              <w:rPr>
                <w:rFonts w:ascii="Cambria" w:hAnsi="Cambria"/>
                <w:b/>
                <w:color w:val="FFFFFF" w:themeColor="background1"/>
                <w:sz w:val="24"/>
                <w:szCs w:val="24"/>
                <w:lang w:val="en-US" w:eastAsia="zh-CN"/>
                <w14:textFill>
                  <w14:solidFill>
                    <w14:schemeClr w14:val="bg1"/>
                  </w14:solidFill>
                </w14:textFill>
              </w:rPr>
              <w:t>CHƯA BAO GỒM</w:t>
            </w:r>
          </w:p>
        </w:tc>
      </w:tr>
      <w:tr w14:paraId="7C14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490" w:type="dxa"/>
            <w:shd w:val="clear" w:color="auto" w:fill="FFFFFF" w:themeFill="background1"/>
          </w:tcPr>
          <w:p w14:paraId="3FED43B5">
            <w:pPr>
              <w:numPr>
                <w:ilvl w:val="0"/>
                <w:numId w:val="8"/>
              </w:numPr>
              <w:tabs>
                <w:tab w:val="left" w:pos="284"/>
              </w:tabs>
              <w:spacing w:before="120" w:after="120"/>
              <w:jc w:val="both"/>
              <w:rPr>
                <w:rFonts w:ascii="Cambria" w:hAnsi="Cambria" w:cs="Tahoma"/>
                <w:sz w:val="24"/>
                <w:szCs w:val="24"/>
                <w:lang w:val="pt-BR" w:eastAsia="zh-CN"/>
              </w:rPr>
            </w:pPr>
            <w:r>
              <w:rPr>
                <w:rFonts w:ascii="Cambria" w:hAnsi="Cambria" w:cs="Tahoma"/>
                <w:sz w:val="24"/>
                <w:szCs w:val="24"/>
                <w:lang w:val="pt-BR" w:eastAsia="zh-CN"/>
              </w:rPr>
              <w:t>Tiền bồi dưỡng HDV + Tài xế địa phương: 1.000.000 vnđ/ khách</w:t>
            </w:r>
            <w:r>
              <w:rPr>
                <w:rFonts w:ascii="Cambria" w:hAnsi="Cambria" w:cs="Tahoma"/>
                <w:sz w:val="24"/>
                <w:szCs w:val="24"/>
                <w:lang w:val="vi-VN" w:eastAsia="zh-CN"/>
              </w:rPr>
              <w:t xml:space="preserve"> (trẻ em từ 2t trở lên bằng người lớn)</w:t>
            </w:r>
            <w:r>
              <w:rPr>
                <w:rFonts w:ascii="Cambria" w:hAnsi="Cambria" w:cs="Tahoma"/>
                <w:sz w:val="24"/>
                <w:szCs w:val="24"/>
                <w:lang w:val="pt-BR" w:eastAsia="zh-CN"/>
              </w:rPr>
              <w:t>.</w:t>
            </w:r>
          </w:p>
          <w:p w14:paraId="0C4B55B1">
            <w:pPr>
              <w:numPr>
                <w:ilvl w:val="0"/>
                <w:numId w:val="8"/>
              </w:numPr>
              <w:tabs>
                <w:tab w:val="left" w:pos="284"/>
              </w:tabs>
              <w:spacing w:before="120" w:after="120"/>
              <w:jc w:val="both"/>
              <w:rPr>
                <w:rFonts w:ascii="Cambria" w:hAnsi="Cambria" w:cs="Tahoma"/>
                <w:sz w:val="24"/>
                <w:szCs w:val="24"/>
                <w:lang w:val="pt-BR" w:eastAsia="zh-CN"/>
              </w:rPr>
            </w:pPr>
            <w:r>
              <w:rPr>
                <w:rFonts w:ascii="Cambria" w:hAnsi="Cambria" w:cs="Tahoma"/>
                <w:sz w:val="24"/>
                <w:szCs w:val="24"/>
                <w:lang w:val="pt-BR" w:eastAsia="zh-CN"/>
              </w:rPr>
              <w:t>Các chi phí cá nhân &amp; ăn uống ngoài chương trình.</w:t>
            </w:r>
          </w:p>
          <w:p w14:paraId="10D95164">
            <w:pPr>
              <w:numPr>
                <w:ilvl w:val="0"/>
                <w:numId w:val="8"/>
              </w:numPr>
              <w:tabs>
                <w:tab w:val="left" w:pos="284"/>
              </w:tabs>
              <w:spacing w:before="120" w:after="120"/>
              <w:jc w:val="both"/>
              <w:rPr>
                <w:rFonts w:ascii="Cambria" w:hAnsi="Cambria" w:cs="Tahoma"/>
                <w:sz w:val="24"/>
                <w:szCs w:val="24"/>
                <w:lang w:val="pt-BR" w:eastAsia="zh-CN"/>
              </w:rPr>
            </w:pPr>
            <w:r>
              <w:rPr>
                <w:rFonts w:ascii="Cambria" w:hAnsi="Cambria" w:cs="Tahoma"/>
                <w:sz w:val="24"/>
                <w:szCs w:val="24"/>
                <w:lang w:val="pt-BR" w:eastAsia="zh-CN"/>
              </w:rPr>
              <w:t>Phụ thu phòng đơn 6.000.000đ/1khách.</w:t>
            </w:r>
          </w:p>
        </w:tc>
      </w:tr>
    </w:tbl>
    <w:p w14:paraId="124B08E7">
      <w:pPr>
        <w:tabs>
          <w:tab w:val="left" w:pos="3107"/>
        </w:tabs>
        <w:spacing w:before="120" w:after="120"/>
        <w:jc w:val="both"/>
        <w:rPr>
          <w:rFonts w:ascii="Cambria" w:hAnsi="Cambria"/>
          <w:sz w:val="24"/>
          <w:szCs w:val="24"/>
        </w:rPr>
      </w:pPr>
    </w:p>
    <w:p w14:paraId="711E9D5C">
      <w:pPr>
        <w:tabs>
          <w:tab w:val="left" w:pos="3107"/>
        </w:tabs>
        <w:spacing w:before="120" w:after="120"/>
        <w:jc w:val="both"/>
        <w:rPr>
          <w:rFonts w:ascii="Cambria" w:hAnsi="Cambria"/>
          <w:sz w:val="24"/>
          <w:szCs w:val="24"/>
        </w:rPr>
      </w:pPr>
    </w:p>
    <w:tbl>
      <w:tblPr>
        <w:tblStyle w:val="19"/>
        <w:tblW w:w="10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0"/>
      </w:tblGrid>
      <w:tr w14:paraId="2115E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10490" w:type="dxa"/>
            <w:shd w:val="clear" w:color="auto" w:fill="FF0000"/>
          </w:tcPr>
          <w:p w14:paraId="504C7AF5">
            <w:pPr>
              <w:tabs>
                <w:tab w:val="left" w:pos="4260"/>
                <w:tab w:val="center" w:pos="4924"/>
              </w:tabs>
              <w:spacing w:before="120" w:after="120"/>
              <w:jc w:val="both"/>
              <w:rPr>
                <w:rFonts w:ascii="Cambria" w:hAnsi="Cambria"/>
                <w:b/>
                <w:color w:val="FFFFFF" w:themeColor="background1"/>
                <w:sz w:val="24"/>
                <w:szCs w:val="24"/>
                <w:lang w:val="vi-VN" w:eastAsia="zh-CN"/>
                <w14:textFill>
                  <w14:solidFill>
                    <w14:schemeClr w14:val="bg1"/>
                  </w14:solidFill>
                </w14:textFill>
              </w:rPr>
            </w:pPr>
            <w:r>
              <w:rPr>
                <w:rFonts w:ascii="Cambria" w:hAnsi="Cambria"/>
                <w:b/>
                <w:color w:val="FFFFFF" w:themeColor="background1"/>
                <w:sz w:val="24"/>
                <w:szCs w:val="24"/>
                <w:lang w:val="en-US" w:eastAsia="zh-CN"/>
                <w14:textFill>
                  <w14:solidFill>
                    <w14:schemeClr w14:val="bg1"/>
                  </w14:solidFill>
                </w14:textFill>
              </w:rPr>
              <w:t>GIÁ TOUR TRẺ EM</w:t>
            </w:r>
          </w:p>
        </w:tc>
      </w:tr>
      <w:tr w14:paraId="15ED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10490" w:type="dxa"/>
            <w:shd w:val="clear" w:color="auto" w:fill="FFFFFF" w:themeFill="background1"/>
          </w:tcPr>
          <w:p w14:paraId="0EC445FD">
            <w:pPr>
              <w:pStyle w:val="35"/>
              <w:numPr>
                <w:ilvl w:val="0"/>
                <w:numId w:val="9"/>
              </w:numPr>
              <w:tabs>
                <w:tab w:val="left" w:pos="284"/>
              </w:tabs>
              <w:spacing w:before="120" w:after="120"/>
              <w:jc w:val="both"/>
              <w:rPr>
                <w:rFonts w:ascii="Cambria" w:hAnsi="Cambria" w:cs="Tahoma"/>
                <w:sz w:val="24"/>
                <w:szCs w:val="24"/>
                <w:lang w:val="vi-VN" w:eastAsia="zh-CN"/>
              </w:rPr>
            </w:pPr>
            <w:r>
              <w:rPr>
                <w:rFonts w:ascii="Cambria" w:hAnsi="Cambria" w:cs="Tahoma"/>
                <w:sz w:val="24"/>
                <w:szCs w:val="24"/>
                <w:lang w:val="vi-VN" w:eastAsia="zh-CN"/>
              </w:rPr>
              <w:t>Từ 0-dưới 2 tuổi : 30 % giá Tour người lớn.</w:t>
            </w:r>
          </w:p>
          <w:p w14:paraId="1ABDAADE">
            <w:pPr>
              <w:pStyle w:val="35"/>
              <w:numPr>
                <w:ilvl w:val="0"/>
                <w:numId w:val="9"/>
              </w:numPr>
              <w:tabs>
                <w:tab w:val="left" w:pos="284"/>
              </w:tabs>
              <w:spacing w:before="120" w:after="120"/>
              <w:jc w:val="both"/>
              <w:rPr>
                <w:rFonts w:ascii="Cambria" w:hAnsi="Cambria" w:cs="Tahoma"/>
                <w:sz w:val="24"/>
                <w:szCs w:val="24"/>
                <w:lang w:val="vi-VN" w:eastAsia="zh-CN"/>
              </w:rPr>
            </w:pPr>
            <w:r>
              <w:rPr>
                <w:rFonts w:ascii="Cambria" w:hAnsi="Cambria" w:cs="Tahoma"/>
                <w:sz w:val="24"/>
                <w:szCs w:val="24"/>
                <w:lang w:val="vi-VN" w:eastAsia="zh-CN"/>
              </w:rPr>
              <w:t>Từ 2-dưới 6 tuổi : 80% giá tour người lớn</w:t>
            </w:r>
          </w:p>
          <w:p w14:paraId="7950C3B6">
            <w:pPr>
              <w:pStyle w:val="35"/>
              <w:numPr>
                <w:ilvl w:val="0"/>
                <w:numId w:val="9"/>
              </w:numPr>
              <w:tabs>
                <w:tab w:val="left" w:pos="284"/>
              </w:tabs>
              <w:spacing w:before="120" w:after="120"/>
              <w:jc w:val="both"/>
              <w:rPr>
                <w:rFonts w:ascii="Cambria" w:hAnsi="Cambria" w:cs="Tahoma"/>
                <w:sz w:val="24"/>
                <w:szCs w:val="24"/>
                <w:lang w:val="vi-VN" w:eastAsia="zh-CN"/>
              </w:rPr>
            </w:pPr>
            <w:r>
              <w:rPr>
                <w:rFonts w:ascii="Cambria" w:hAnsi="Cambria" w:cs="Tahoma"/>
                <w:sz w:val="24"/>
                <w:szCs w:val="24"/>
                <w:lang w:val="vi-VN" w:eastAsia="zh-CN"/>
              </w:rPr>
              <w:t>Từ 6 - dưới 11tuổi: 90% giá tour người lớn.</w:t>
            </w:r>
          </w:p>
          <w:p w14:paraId="006AA29F">
            <w:pPr>
              <w:pStyle w:val="35"/>
              <w:numPr>
                <w:ilvl w:val="0"/>
                <w:numId w:val="9"/>
              </w:numPr>
              <w:tabs>
                <w:tab w:val="left" w:pos="284"/>
              </w:tabs>
              <w:spacing w:before="120" w:after="120"/>
              <w:jc w:val="both"/>
              <w:rPr>
                <w:rFonts w:ascii="Cambria" w:hAnsi="Cambria" w:cs="Tahoma"/>
                <w:sz w:val="24"/>
                <w:szCs w:val="24"/>
                <w:lang w:val="vi-VN" w:eastAsia="zh-CN"/>
              </w:rPr>
            </w:pPr>
            <w:r>
              <w:rPr>
                <w:rFonts w:ascii="Cambria" w:hAnsi="Cambria" w:cs="Tahoma"/>
                <w:sz w:val="24"/>
                <w:szCs w:val="24"/>
                <w:lang w:val="vi-VN" w:eastAsia="zh-CN"/>
              </w:rPr>
              <w:t>Từ đủ 11 tuổi: 100% giá tour</w:t>
            </w:r>
          </w:p>
        </w:tc>
      </w:tr>
    </w:tbl>
    <w:p w14:paraId="0B56825E">
      <w:pPr>
        <w:tabs>
          <w:tab w:val="left" w:pos="3107"/>
        </w:tabs>
        <w:spacing w:before="120" w:after="120"/>
        <w:jc w:val="both"/>
        <w:rPr>
          <w:rFonts w:ascii="Cambria" w:hAnsi="Cambria"/>
          <w:sz w:val="24"/>
          <w:szCs w:val="24"/>
        </w:rPr>
      </w:pPr>
    </w:p>
    <w:tbl>
      <w:tblPr>
        <w:tblStyle w:val="19"/>
        <w:tblW w:w="10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0"/>
      </w:tblGrid>
      <w:tr w14:paraId="5737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10490" w:type="dxa"/>
            <w:shd w:val="clear" w:color="auto" w:fill="FF0000"/>
          </w:tcPr>
          <w:p w14:paraId="20722D10">
            <w:pPr>
              <w:tabs>
                <w:tab w:val="left" w:pos="4260"/>
                <w:tab w:val="center" w:pos="4924"/>
              </w:tabs>
              <w:spacing w:before="120" w:after="120"/>
              <w:jc w:val="both"/>
              <w:rPr>
                <w:rFonts w:ascii="Cambria" w:hAnsi="Cambria"/>
                <w:b/>
                <w:color w:val="FFFFFF" w:themeColor="background1"/>
                <w:sz w:val="24"/>
                <w:szCs w:val="24"/>
                <w:lang w:val="vi-VN" w:eastAsia="zh-CN"/>
                <w14:textFill>
                  <w14:solidFill>
                    <w14:schemeClr w14:val="bg1"/>
                  </w14:solidFill>
                </w14:textFill>
              </w:rPr>
            </w:pPr>
            <w:r>
              <w:rPr>
                <w:rFonts w:ascii="Cambria" w:hAnsi="Cambria"/>
                <w:b/>
                <w:color w:val="FFFFFF" w:themeColor="background1"/>
                <w:sz w:val="24"/>
                <w:szCs w:val="24"/>
                <w:lang w:val="en-US" w:eastAsia="zh-CN"/>
                <w14:textFill>
                  <w14:solidFill>
                    <w14:schemeClr w14:val="bg1"/>
                  </w14:solidFill>
                </w14:textFill>
              </w:rPr>
              <w:t>THỦ</w:t>
            </w:r>
            <w:r>
              <w:rPr>
                <w:rFonts w:ascii="Cambria" w:hAnsi="Cambria"/>
                <w:b/>
                <w:color w:val="FFFFFF" w:themeColor="background1"/>
                <w:sz w:val="24"/>
                <w:szCs w:val="24"/>
                <w:lang w:val="vi-VN" w:eastAsia="zh-CN"/>
                <w14:textFill>
                  <w14:solidFill>
                    <w14:schemeClr w14:val="bg1"/>
                  </w14:solidFill>
                </w14:textFill>
              </w:rPr>
              <w:t xml:space="preserve"> TỤC VISA</w:t>
            </w:r>
          </w:p>
        </w:tc>
      </w:tr>
      <w:tr w14:paraId="5CA5D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10490" w:type="dxa"/>
            <w:shd w:val="clear" w:color="auto" w:fill="FFFFFF" w:themeFill="background1"/>
          </w:tcPr>
          <w:p w14:paraId="44BE2F89">
            <w:pPr>
              <w:pStyle w:val="35"/>
              <w:numPr>
                <w:ilvl w:val="0"/>
                <w:numId w:val="9"/>
              </w:numPr>
              <w:tabs>
                <w:tab w:val="left" w:pos="284"/>
              </w:tabs>
              <w:spacing w:before="120" w:after="120"/>
              <w:jc w:val="both"/>
              <w:rPr>
                <w:rFonts w:ascii="Cambria" w:hAnsi="Cambria" w:cs="Tahoma"/>
                <w:sz w:val="24"/>
                <w:szCs w:val="24"/>
                <w:lang w:val="vi-VN" w:eastAsia="zh-CN"/>
              </w:rPr>
            </w:pPr>
            <w:r>
              <w:rPr>
                <w:rFonts w:ascii="Cambria" w:hAnsi="Cambria" w:cs="Tahoma"/>
                <w:sz w:val="24"/>
                <w:szCs w:val="24"/>
                <w:lang w:val="vi-VN" w:eastAsia="zh-CN"/>
              </w:rPr>
              <w:t>Passport gốc, còn hạn trên 6 tháng.</w:t>
            </w:r>
          </w:p>
          <w:p w14:paraId="4F328445">
            <w:pPr>
              <w:pStyle w:val="35"/>
              <w:numPr>
                <w:ilvl w:val="0"/>
                <w:numId w:val="9"/>
              </w:numPr>
              <w:tabs>
                <w:tab w:val="left" w:pos="284"/>
              </w:tabs>
              <w:spacing w:before="120" w:after="120"/>
              <w:jc w:val="both"/>
              <w:rPr>
                <w:rFonts w:ascii="Cambria" w:hAnsi="Cambria" w:cs="Tahoma"/>
                <w:sz w:val="24"/>
                <w:szCs w:val="24"/>
                <w:lang w:val="vi-VN" w:eastAsia="zh-CN"/>
              </w:rPr>
            </w:pPr>
            <w:r>
              <w:rPr>
                <w:rFonts w:ascii="Cambria" w:hAnsi="Cambria" w:cs="Tahoma"/>
                <w:sz w:val="24"/>
                <w:szCs w:val="24"/>
                <w:lang w:val="vi-VN" w:eastAsia="zh-CN"/>
              </w:rPr>
              <w:t>2 Hình 4.5 X 4.5 (Ảnh mới, khác Passport).</w:t>
            </w:r>
          </w:p>
          <w:p w14:paraId="60091B50">
            <w:pPr>
              <w:pStyle w:val="35"/>
              <w:numPr>
                <w:ilvl w:val="0"/>
                <w:numId w:val="9"/>
              </w:numPr>
              <w:tabs>
                <w:tab w:val="left" w:pos="284"/>
              </w:tabs>
              <w:spacing w:before="120" w:after="120"/>
              <w:jc w:val="both"/>
              <w:rPr>
                <w:rFonts w:ascii="Cambria" w:hAnsi="Cambria" w:cs="Tahoma"/>
                <w:sz w:val="24"/>
                <w:szCs w:val="24"/>
                <w:lang w:val="vi-VN" w:eastAsia="zh-CN"/>
              </w:rPr>
            </w:pPr>
            <w:r>
              <w:rPr>
                <w:rFonts w:ascii="Cambria" w:hAnsi="Cambria" w:cs="Tahoma"/>
                <w:sz w:val="24"/>
                <w:szCs w:val="24"/>
                <w:lang w:val="vi-VN" w:eastAsia="zh-CN"/>
              </w:rPr>
              <w:t>Giấy CMND, HĐLĐ photo.</w:t>
            </w:r>
          </w:p>
          <w:p w14:paraId="5869BA81">
            <w:pPr>
              <w:pStyle w:val="35"/>
              <w:numPr>
                <w:ilvl w:val="0"/>
                <w:numId w:val="9"/>
              </w:numPr>
              <w:tabs>
                <w:tab w:val="left" w:pos="284"/>
              </w:tabs>
              <w:spacing w:before="120" w:after="120"/>
              <w:jc w:val="both"/>
              <w:rPr>
                <w:rFonts w:ascii="Cambria" w:hAnsi="Cambria" w:cs="Tahoma"/>
                <w:sz w:val="24"/>
                <w:szCs w:val="24"/>
                <w:lang w:val="vi-VN" w:eastAsia="zh-CN"/>
              </w:rPr>
            </w:pPr>
            <w:r>
              <w:rPr>
                <w:rFonts w:ascii="Cambria" w:hAnsi="Cambria" w:cs="Tahoma"/>
                <w:sz w:val="24"/>
                <w:szCs w:val="24"/>
                <w:lang w:val="vi-VN" w:eastAsia="zh-CN"/>
              </w:rPr>
              <w:t>Xác nhận số dư ngân hàng trên 120 triệu trở lên.</w:t>
            </w:r>
          </w:p>
          <w:p w14:paraId="096401CD">
            <w:pPr>
              <w:tabs>
                <w:tab w:val="left" w:pos="284"/>
              </w:tabs>
              <w:spacing w:before="120" w:after="120"/>
              <w:jc w:val="both"/>
              <w:rPr>
                <w:rFonts w:ascii="Cambria" w:hAnsi="Cambria" w:cs="Tahoma"/>
                <w:sz w:val="24"/>
                <w:szCs w:val="24"/>
                <w:lang w:val="vi-VN" w:eastAsia="zh-CN"/>
              </w:rPr>
            </w:pPr>
            <w:r>
              <w:rPr>
                <w:rFonts w:ascii="Cambria" w:hAnsi="Cambria" w:cs="Tahoma"/>
                <w:sz w:val="24"/>
                <w:szCs w:val="24"/>
                <w:lang w:val="vi-VN" w:eastAsia="zh-CN"/>
              </w:rPr>
              <w:t>Trên đây là cơ bản các giấy tờ cần thiết đi tour Nhật Bản. Tùy vào từng khách hàng có thể bổ sung thêm hoặc đơn giản hồ sơ. Vui lòng liên hệ với Cty chúng tôi để được tư vấn cụ thể hơn !</w:t>
            </w:r>
          </w:p>
        </w:tc>
      </w:tr>
    </w:tbl>
    <w:p w14:paraId="50C73489">
      <w:pPr>
        <w:tabs>
          <w:tab w:val="left" w:pos="3107"/>
        </w:tabs>
        <w:spacing w:before="120" w:after="120"/>
        <w:jc w:val="both"/>
        <w:rPr>
          <w:rFonts w:ascii="Cambria" w:hAnsi="Cambria"/>
          <w:sz w:val="24"/>
          <w:szCs w:val="24"/>
        </w:rPr>
      </w:pPr>
    </w:p>
    <w:tbl>
      <w:tblPr>
        <w:tblStyle w:val="19"/>
        <w:tblW w:w="10440"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0"/>
      </w:tblGrid>
      <w:tr w14:paraId="37C0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440" w:type="dxa"/>
            <w:shd w:val="clear" w:color="auto" w:fill="FF0000"/>
          </w:tcPr>
          <w:p w14:paraId="75C8E9D9">
            <w:pPr>
              <w:spacing w:before="120" w:after="120"/>
              <w:jc w:val="both"/>
              <w:rPr>
                <w:rFonts w:ascii="Cambria" w:hAnsi="Cambria"/>
                <w:b/>
                <w:color w:val="FFFFFF" w:themeColor="background1"/>
                <w:sz w:val="24"/>
                <w:szCs w:val="24"/>
                <w:lang w:val="en-US" w:eastAsia="zh-CN"/>
                <w14:textFill>
                  <w14:solidFill>
                    <w14:schemeClr w14:val="bg1"/>
                  </w14:solidFill>
                </w14:textFill>
              </w:rPr>
            </w:pPr>
            <w:r>
              <w:rPr>
                <w:rFonts w:ascii="Cambria" w:hAnsi="Cambria"/>
                <w:b/>
                <w:color w:val="FFFFFF" w:themeColor="background1"/>
                <w:sz w:val="24"/>
                <w:szCs w:val="24"/>
                <w:lang w:val="en-US" w:eastAsia="zh-CN"/>
                <w14:textFill>
                  <w14:solidFill>
                    <w14:schemeClr w14:val="bg1"/>
                  </w14:solidFill>
                </w14:textFill>
              </w:rPr>
              <w:t>QUY ĐỊNH HỦY, HOÃN</w:t>
            </w:r>
          </w:p>
        </w:tc>
      </w:tr>
      <w:tr w14:paraId="0A63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10440" w:type="dxa"/>
            <w:shd w:val="clear" w:color="auto" w:fill="FFFFFF" w:themeFill="background1"/>
          </w:tcPr>
          <w:p w14:paraId="60EE7A77">
            <w:pPr>
              <w:pStyle w:val="35"/>
              <w:numPr>
                <w:ilvl w:val="0"/>
                <w:numId w:val="10"/>
              </w:numPr>
              <w:tabs>
                <w:tab w:val="left" w:pos="360"/>
                <w:tab w:val="left" w:pos="540"/>
              </w:tabs>
              <w:suppressAutoHyphens/>
              <w:ind w:left="0" w:firstLine="0"/>
              <w:jc w:val="both"/>
              <w:rPr>
                <w:rFonts w:ascii="Cambria" w:hAnsi="Cambria" w:cs="Calibri Light"/>
                <w:sz w:val="24"/>
                <w:szCs w:val="24"/>
                <w:lang w:val="fr-FR" w:eastAsia="vi-VN"/>
              </w:rPr>
            </w:pPr>
            <w:r>
              <w:rPr>
                <w:rFonts w:ascii="Cambria" w:hAnsi="Cambria" w:cs="Calibri Light"/>
                <w:sz w:val="24"/>
                <w:szCs w:val="24"/>
                <w:lang w:val="fr-FR" w:eastAsia="vi-VN"/>
              </w:rPr>
              <w:t>Phạt 10.000.000 vnđ sau khi đăng ký tour.</w:t>
            </w:r>
          </w:p>
          <w:p w14:paraId="37DD0E2F">
            <w:pPr>
              <w:pStyle w:val="35"/>
              <w:numPr>
                <w:ilvl w:val="0"/>
                <w:numId w:val="10"/>
              </w:numPr>
              <w:tabs>
                <w:tab w:val="left" w:pos="360"/>
                <w:tab w:val="left" w:pos="540"/>
              </w:tabs>
              <w:suppressAutoHyphens/>
              <w:ind w:left="0" w:firstLine="0"/>
              <w:jc w:val="both"/>
              <w:rPr>
                <w:rFonts w:ascii="Cambria" w:hAnsi="Cambria" w:cs="Calibri Light"/>
                <w:sz w:val="24"/>
                <w:szCs w:val="24"/>
                <w:lang w:val="fr-FR" w:eastAsia="vi-VN"/>
              </w:rPr>
            </w:pPr>
            <w:r>
              <w:rPr>
                <w:rFonts w:ascii="Cambria" w:hAnsi="Cambria" w:cs="Calibri Light"/>
                <w:sz w:val="24"/>
                <w:szCs w:val="24"/>
                <w:lang w:val="fr-FR" w:eastAsia="vi-VN"/>
              </w:rPr>
              <w:t>Phạt 20.000.000 vnđ hủy tour từ 30 ngày – 45 ngày so với ngày khởi hành.</w:t>
            </w:r>
          </w:p>
          <w:p w14:paraId="3675EA94">
            <w:pPr>
              <w:pStyle w:val="35"/>
              <w:numPr>
                <w:ilvl w:val="0"/>
                <w:numId w:val="10"/>
              </w:numPr>
              <w:tabs>
                <w:tab w:val="left" w:pos="360"/>
                <w:tab w:val="left" w:pos="540"/>
              </w:tabs>
              <w:suppressAutoHyphens/>
              <w:ind w:left="0" w:firstLine="0"/>
              <w:jc w:val="both"/>
              <w:rPr>
                <w:rFonts w:ascii="Cambria" w:hAnsi="Cambria" w:cs="Calibri Light"/>
                <w:sz w:val="24"/>
                <w:szCs w:val="24"/>
                <w:lang w:val="fr-FR" w:eastAsia="vi-VN"/>
              </w:rPr>
            </w:pPr>
            <w:r>
              <w:rPr>
                <w:rFonts w:ascii="Cambria" w:hAnsi="Cambria" w:cs="Calibri Light"/>
                <w:sz w:val="24"/>
                <w:szCs w:val="24"/>
                <w:lang w:val="fr-FR" w:eastAsia="vi-VN"/>
              </w:rPr>
              <w:t>Phạt 25.000.000 vnđ hủy tour từ 20 ngày 29 ngày so với ngày khởi hành.</w:t>
            </w:r>
          </w:p>
          <w:p w14:paraId="64B510DF">
            <w:pPr>
              <w:pStyle w:val="35"/>
              <w:numPr>
                <w:ilvl w:val="0"/>
                <w:numId w:val="10"/>
              </w:numPr>
              <w:tabs>
                <w:tab w:val="left" w:pos="360"/>
                <w:tab w:val="left" w:pos="540"/>
              </w:tabs>
              <w:suppressAutoHyphens/>
              <w:ind w:left="0" w:firstLine="0"/>
              <w:jc w:val="both"/>
              <w:rPr>
                <w:rFonts w:ascii="Cambria" w:hAnsi="Cambria" w:cs="Calibri Light"/>
                <w:sz w:val="24"/>
                <w:szCs w:val="24"/>
                <w:lang w:val="fr-FR" w:eastAsia="vi-VN"/>
              </w:rPr>
            </w:pPr>
            <w:r>
              <w:rPr>
                <w:rFonts w:ascii="Cambria" w:hAnsi="Cambria" w:cs="Calibri Light"/>
                <w:sz w:val="24"/>
                <w:szCs w:val="24"/>
                <w:lang w:val="fr-FR" w:eastAsia="vi-VN"/>
              </w:rPr>
              <w:t>Phạt 100% giá tour nếu hủy tour trong vòng 19 ngày so với ngày tour khởi hành.</w:t>
            </w:r>
          </w:p>
          <w:p w14:paraId="11552470">
            <w:pPr>
              <w:tabs>
                <w:tab w:val="left" w:pos="360"/>
                <w:tab w:val="left" w:pos="540"/>
              </w:tabs>
              <w:spacing w:after="0"/>
              <w:jc w:val="both"/>
              <w:rPr>
                <w:rFonts w:ascii="Cambria" w:hAnsi="Cambria"/>
                <w:sz w:val="24"/>
                <w:szCs w:val="24"/>
                <w:lang w:val="en-US" w:eastAsia="zh-CN"/>
              </w:rPr>
            </w:pPr>
            <w:r>
              <w:rPr>
                <w:rFonts w:ascii="Cambria" w:hAnsi="Cambria" w:cs="Calibri Light"/>
                <w:sz w:val="24"/>
                <w:szCs w:val="24"/>
                <w:lang w:val="fr-FR" w:eastAsia="vi-VN"/>
              </w:rPr>
              <w:t>Trường hợp sau khi có Visa mà Quý khách hàng hủy tour thì chúng tôi sẽ tiến hành làm thủ tục hủy Visa hoặc giữ passport của Quý khách hàng đến khi Visa hết hiệu lực.</w:t>
            </w:r>
          </w:p>
        </w:tc>
      </w:tr>
    </w:tbl>
    <w:p w14:paraId="018C2E03">
      <w:pPr>
        <w:tabs>
          <w:tab w:val="left" w:pos="3107"/>
        </w:tabs>
        <w:spacing w:before="120" w:after="120"/>
        <w:jc w:val="both"/>
        <w:rPr>
          <w:rFonts w:ascii="Cambria" w:hAnsi="Cambria"/>
          <w:sz w:val="24"/>
          <w:szCs w:val="24"/>
        </w:rPr>
      </w:pPr>
    </w:p>
    <w:tbl>
      <w:tblPr>
        <w:tblStyle w:val="19"/>
        <w:tblW w:w="10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8"/>
      </w:tblGrid>
      <w:tr w14:paraId="22F3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0068" w:type="dxa"/>
            <w:shd w:val="clear" w:color="auto" w:fill="FF0000"/>
          </w:tcPr>
          <w:p w14:paraId="4015E4B1">
            <w:pPr>
              <w:spacing w:before="120" w:after="120"/>
              <w:jc w:val="both"/>
              <w:rPr>
                <w:rFonts w:ascii="Cambria" w:hAnsi="Cambria"/>
                <w:b/>
                <w:color w:val="FFFFFF" w:themeColor="background1"/>
                <w:sz w:val="24"/>
                <w:szCs w:val="24"/>
                <w:lang w:val="en-US" w:eastAsia="zh-CN"/>
                <w14:textFill>
                  <w14:solidFill>
                    <w14:schemeClr w14:val="bg1"/>
                  </w14:solidFill>
                </w14:textFill>
              </w:rPr>
            </w:pPr>
            <w:r>
              <w:rPr>
                <w:rFonts w:ascii="Cambria" w:hAnsi="Cambria"/>
                <w:b/>
                <w:color w:val="FFFFFF" w:themeColor="background1"/>
                <w:sz w:val="24"/>
                <w:szCs w:val="24"/>
                <w:lang w:val="en-US" w:eastAsia="zh-CN"/>
                <w14:textFill>
                  <w14:solidFill>
                    <w14:schemeClr w14:val="bg1"/>
                  </w14:solidFill>
                </w14:textFill>
              </w:rPr>
              <w:t>LƯU Ý</w:t>
            </w:r>
          </w:p>
        </w:tc>
      </w:tr>
      <w:tr w14:paraId="16BEC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10068" w:type="dxa"/>
            <w:shd w:val="clear" w:color="auto" w:fill="FFFFFF" w:themeFill="background1"/>
          </w:tcPr>
          <w:p w14:paraId="65EDA8B7">
            <w:pPr>
              <w:pStyle w:val="16"/>
              <w:numPr>
                <w:ilvl w:val="0"/>
                <w:numId w:val="11"/>
              </w:numPr>
              <w:spacing w:line="360" w:lineRule="auto"/>
              <w:ind w:left="595" w:hanging="283"/>
              <w:rPr>
                <w:rFonts w:ascii="Cambria" w:hAnsi="Cambria"/>
                <w:lang w:eastAsia="zh-CN"/>
              </w:rPr>
            </w:pPr>
            <w:r>
              <w:rPr>
                <w:rFonts w:ascii="Cambria" w:hAnsi="Cambria"/>
                <w:lang w:eastAsia="zh-CN"/>
              </w:rPr>
              <w:t xml:space="preserve">Trước khi đăng ký tour, Quý khách vui lòng đọc kỹ </w:t>
            </w:r>
            <w:r>
              <w:rPr>
                <w:rStyle w:val="17"/>
                <w:rFonts w:ascii="Cambria" w:hAnsi="Cambria"/>
                <w:lang w:eastAsia="zh-CN"/>
              </w:rPr>
              <w:t>chương trình, giá tour, các khoản bao gồm và không bao gồm</w:t>
            </w:r>
            <w:r>
              <w:rPr>
                <w:rFonts w:ascii="Cambria" w:hAnsi="Cambria"/>
                <w:lang w:eastAsia="zh-CN"/>
              </w:rPr>
              <w:t>.</w:t>
            </w:r>
          </w:p>
          <w:p w14:paraId="696E64F2">
            <w:pPr>
              <w:pStyle w:val="16"/>
              <w:numPr>
                <w:ilvl w:val="0"/>
                <w:numId w:val="11"/>
              </w:numPr>
              <w:spacing w:line="360" w:lineRule="auto"/>
              <w:ind w:left="595" w:hanging="283"/>
              <w:rPr>
                <w:rFonts w:ascii="Cambria" w:hAnsi="Cambria"/>
                <w:lang w:eastAsia="zh-CN"/>
              </w:rPr>
            </w:pPr>
            <w:r>
              <w:rPr>
                <w:rFonts w:ascii="Cambria" w:hAnsi="Cambria"/>
                <w:lang w:eastAsia="zh-CN"/>
              </w:rPr>
              <w:t>Trường hợp không trực tiếp đăng ký mà nhờ người khác đăng ký thay, Quý khách cần tìm hiểu kỹ thông tin từ người đăng ký.</w:t>
            </w:r>
          </w:p>
          <w:p w14:paraId="4B238A67">
            <w:pPr>
              <w:pStyle w:val="16"/>
              <w:numPr>
                <w:ilvl w:val="0"/>
                <w:numId w:val="11"/>
              </w:numPr>
              <w:spacing w:line="360" w:lineRule="auto"/>
              <w:ind w:left="595" w:hanging="283"/>
              <w:rPr>
                <w:rFonts w:ascii="Cambria" w:hAnsi="Cambria"/>
                <w:lang w:eastAsia="zh-CN"/>
              </w:rPr>
            </w:pPr>
            <w:r>
              <w:rPr>
                <w:rFonts w:ascii="Cambria" w:hAnsi="Cambria"/>
                <w:lang w:eastAsia="zh-CN"/>
              </w:rPr>
              <w:t xml:space="preserve">hi đi tour, Quý khách phải mang theo </w:t>
            </w:r>
            <w:r>
              <w:rPr>
                <w:rStyle w:val="17"/>
                <w:rFonts w:ascii="Cambria" w:hAnsi="Cambria"/>
                <w:lang w:eastAsia="zh-CN"/>
              </w:rPr>
              <w:t>hộ chiếu còn hạn ít nhất 06 tháng</w:t>
            </w:r>
            <w:r>
              <w:rPr>
                <w:rFonts w:ascii="Cambria" w:hAnsi="Cambria"/>
                <w:lang w:eastAsia="zh-CN"/>
              </w:rPr>
              <w:t xml:space="preserve"> tính đến ngày về.</w:t>
            </w:r>
          </w:p>
          <w:p w14:paraId="2D81803D">
            <w:pPr>
              <w:pStyle w:val="16"/>
              <w:numPr>
                <w:ilvl w:val="0"/>
                <w:numId w:val="11"/>
              </w:numPr>
              <w:spacing w:line="360" w:lineRule="auto"/>
              <w:ind w:left="595" w:hanging="283"/>
              <w:rPr>
                <w:rFonts w:ascii="Cambria" w:hAnsi="Cambria"/>
                <w:lang w:eastAsia="zh-CN"/>
              </w:rPr>
            </w:pPr>
            <w:r>
              <w:rPr>
                <w:rFonts w:ascii="Cambria" w:hAnsi="Cambria"/>
                <w:lang w:eastAsia="zh-CN"/>
              </w:rPr>
              <w:t xml:space="preserve">Khách mang </w:t>
            </w:r>
            <w:r>
              <w:rPr>
                <w:rStyle w:val="17"/>
                <w:rFonts w:ascii="Cambria" w:hAnsi="Cambria"/>
                <w:lang w:eastAsia="zh-CN"/>
              </w:rPr>
              <w:t>thẻ xanh, hai quốc tịch, Travel Document</w:t>
            </w:r>
            <w:r>
              <w:rPr>
                <w:rFonts w:ascii="Cambria" w:hAnsi="Cambria"/>
                <w:lang w:eastAsia="zh-CN"/>
              </w:rPr>
              <w:t xml:space="preserve">, hoặc là </w:t>
            </w:r>
            <w:r>
              <w:rPr>
                <w:rStyle w:val="17"/>
                <w:rFonts w:ascii="Cambria" w:hAnsi="Cambria"/>
                <w:lang w:eastAsia="zh-CN"/>
              </w:rPr>
              <w:t>Việt kiều/người nước ngoài có visa rời</w:t>
            </w:r>
            <w:r>
              <w:rPr>
                <w:rFonts w:ascii="Cambria" w:hAnsi="Cambria"/>
                <w:lang w:eastAsia="zh-CN"/>
              </w:rPr>
              <w:t xml:space="preserve"> cần thông báo và nộp </w:t>
            </w:r>
            <w:r>
              <w:rPr>
                <w:rStyle w:val="17"/>
                <w:rFonts w:ascii="Cambria" w:hAnsi="Cambria"/>
                <w:lang w:eastAsia="zh-CN"/>
              </w:rPr>
              <w:t>bản gốc các giấy tờ liên quan</w:t>
            </w:r>
            <w:r>
              <w:rPr>
                <w:rFonts w:ascii="Cambria" w:hAnsi="Cambria"/>
                <w:lang w:eastAsia="zh-CN"/>
              </w:rPr>
              <w:t xml:space="preserve"> khi đăng ký tour.</w:t>
            </w:r>
          </w:p>
          <w:p w14:paraId="5C217070">
            <w:pPr>
              <w:pStyle w:val="16"/>
              <w:numPr>
                <w:ilvl w:val="0"/>
                <w:numId w:val="11"/>
              </w:numPr>
              <w:spacing w:line="360" w:lineRule="auto"/>
              <w:ind w:left="595" w:hanging="283"/>
              <w:rPr>
                <w:rFonts w:ascii="Cambria" w:hAnsi="Cambria"/>
                <w:lang w:eastAsia="zh-CN"/>
              </w:rPr>
            </w:pPr>
            <w:r>
              <w:rPr>
                <w:rStyle w:val="17"/>
                <w:rFonts w:ascii="Cambria" w:hAnsi="Cambria"/>
                <w:lang w:eastAsia="zh-CN"/>
              </w:rPr>
              <w:t>Visa đoàn</w:t>
            </w:r>
            <w:r>
              <w:rPr>
                <w:rFonts w:ascii="Cambria" w:hAnsi="Cambria"/>
                <w:lang w:eastAsia="zh-CN"/>
              </w:rPr>
              <w:t xml:space="preserve">: Quý khách phải </w:t>
            </w:r>
            <w:r>
              <w:rPr>
                <w:rStyle w:val="17"/>
                <w:rFonts w:ascii="Cambria" w:hAnsi="Cambria"/>
                <w:lang w:eastAsia="zh-CN"/>
              </w:rPr>
              <w:t>đi và về cùng đoàn</w:t>
            </w:r>
            <w:r>
              <w:rPr>
                <w:rFonts w:ascii="Cambria" w:hAnsi="Cambria"/>
                <w:lang w:eastAsia="zh-CN"/>
              </w:rPr>
              <w:t>. Công ty không giải quyết tách đoàn, thay đổi hành trình hoặc vé máy bay riêng.</w:t>
            </w:r>
          </w:p>
          <w:p w14:paraId="09E34F15">
            <w:pPr>
              <w:pStyle w:val="16"/>
              <w:numPr>
                <w:ilvl w:val="0"/>
                <w:numId w:val="11"/>
              </w:numPr>
              <w:spacing w:line="360" w:lineRule="auto"/>
              <w:ind w:left="595" w:hanging="283"/>
              <w:rPr>
                <w:rFonts w:ascii="Cambria" w:hAnsi="Cambria"/>
                <w:lang w:eastAsia="zh-CN"/>
              </w:rPr>
            </w:pPr>
            <w:r>
              <w:rPr>
                <w:rStyle w:val="17"/>
                <w:rFonts w:ascii="Cambria" w:hAnsi="Cambria"/>
                <w:lang w:eastAsia="zh-CN"/>
              </w:rPr>
              <w:t>Tour ghép đoàn</w:t>
            </w:r>
            <w:r>
              <w:rPr>
                <w:rFonts w:ascii="Cambria" w:hAnsi="Cambria"/>
                <w:lang w:eastAsia="zh-CN"/>
              </w:rPr>
              <w:t>, di chuyển nhiều. Quý khách có vấn đề về sức khỏe (đi lại khó khăn, đau chân, bệnh lý đặc biệt, cân nặng, v.v.) cần thông báo trước khi đăng ký.</w:t>
            </w:r>
          </w:p>
          <w:p w14:paraId="705D9CA9">
            <w:pPr>
              <w:pStyle w:val="16"/>
              <w:numPr>
                <w:ilvl w:val="0"/>
                <w:numId w:val="11"/>
              </w:numPr>
              <w:spacing w:line="360" w:lineRule="auto"/>
              <w:ind w:left="595" w:hanging="283"/>
              <w:rPr>
                <w:rFonts w:ascii="Cambria" w:hAnsi="Cambria"/>
                <w:lang w:eastAsia="zh-CN"/>
              </w:rPr>
            </w:pPr>
            <w:r>
              <w:rPr>
                <w:rFonts w:ascii="Cambria" w:hAnsi="Cambria"/>
                <w:lang w:eastAsia="zh-CN"/>
              </w:rPr>
              <w:t xml:space="preserve">Khách </w:t>
            </w:r>
            <w:r>
              <w:rPr>
                <w:rStyle w:val="17"/>
                <w:rFonts w:ascii="Cambria" w:hAnsi="Cambria"/>
                <w:lang w:eastAsia="zh-CN"/>
              </w:rPr>
              <w:t>từ 70 tuổi trở lên</w:t>
            </w:r>
            <w:r>
              <w:rPr>
                <w:rFonts w:ascii="Cambria" w:hAnsi="Cambria"/>
                <w:lang w:eastAsia="zh-CN"/>
              </w:rPr>
              <w:t xml:space="preserve"> cần đóng thêm </w:t>
            </w:r>
            <w:r>
              <w:rPr>
                <w:rStyle w:val="17"/>
                <w:rFonts w:ascii="Cambria" w:hAnsi="Cambria"/>
                <w:lang w:eastAsia="zh-CN"/>
              </w:rPr>
              <w:t>phí bảo hiểm cao cấp</w:t>
            </w:r>
            <w:r>
              <w:rPr>
                <w:rFonts w:ascii="Cambria" w:hAnsi="Cambria"/>
                <w:lang w:eastAsia="zh-CN"/>
              </w:rPr>
              <w:t xml:space="preserve"> (mức phí thay đổi theo tour).</w:t>
            </w:r>
          </w:p>
          <w:p w14:paraId="524FFCE6">
            <w:pPr>
              <w:pStyle w:val="16"/>
              <w:numPr>
                <w:ilvl w:val="0"/>
                <w:numId w:val="11"/>
              </w:numPr>
              <w:spacing w:line="360" w:lineRule="auto"/>
              <w:ind w:left="595" w:hanging="283"/>
              <w:rPr>
                <w:rFonts w:ascii="Cambria" w:hAnsi="Cambria"/>
                <w:lang w:eastAsia="zh-CN"/>
              </w:rPr>
            </w:pPr>
            <w:r>
              <w:rPr>
                <w:rStyle w:val="17"/>
                <w:rFonts w:ascii="Cambria" w:hAnsi="Cambria"/>
                <w:lang w:eastAsia="zh-CN"/>
              </w:rPr>
              <w:t>Không nhận hồ sơ phụ nữ mang thai từ 07 tháng trở lên.</w:t>
            </w:r>
          </w:p>
          <w:p w14:paraId="61A5E6FC">
            <w:pPr>
              <w:pStyle w:val="16"/>
              <w:numPr>
                <w:ilvl w:val="0"/>
                <w:numId w:val="11"/>
              </w:numPr>
              <w:spacing w:line="360" w:lineRule="auto"/>
              <w:ind w:left="595" w:hanging="283"/>
              <w:rPr>
                <w:rFonts w:ascii="Cambria" w:hAnsi="Cambria"/>
                <w:lang w:eastAsia="zh-CN"/>
              </w:rPr>
            </w:pPr>
            <w:r>
              <w:rPr>
                <w:rStyle w:val="17"/>
                <w:rFonts w:ascii="Cambria" w:hAnsi="Cambria"/>
                <w:lang w:eastAsia="zh-CN"/>
              </w:rPr>
              <w:t>Khách dưới 18 tuổi</w:t>
            </w:r>
            <w:r>
              <w:rPr>
                <w:rFonts w:ascii="Cambria" w:hAnsi="Cambria"/>
                <w:lang w:eastAsia="zh-CN"/>
              </w:rPr>
              <w:t xml:space="preserve"> phải đi cùng </w:t>
            </w:r>
            <w:r>
              <w:rPr>
                <w:rStyle w:val="17"/>
                <w:rFonts w:ascii="Cambria" w:hAnsi="Cambria"/>
                <w:lang w:eastAsia="zh-CN"/>
              </w:rPr>
              <w:t>cha mẹ hoặc người giám hộ hợp pháp</w:t>
            </w:r>
            <w:r>
              <w:rPr>
                <w:rFonts w:ascii="Cambria" w:hAnsi="Cambria"/>
                <w:lang w:eastAsia="zh-CN"/>
              </w:rPr>
              <w:t xml:space="preserve">, kèm </w:t>
            </w:r>
            <w:r>
              <w:rPr>
                <w:rStyle w:val="17"/>
                <w:rFonts w:ascii="Cambria" w:hAnsi="Cambria"/>
                <w:lang w:eastAsia="zh-CN"/>
              </w:rPr>
              <w:t>giấy ủy quyền có xác nhận của chính quyền địa phương</w:t>
            </w:r>
            <w:r>
              <w:rPr>
                <w:rFonts w:ascii="Cambria" w:hAnsi="Cambria"/>
                <w:lang w:eastAsia="zh-CN"/>
              </w:rPr>
              <w:t>.</w:t>
            </w:r>
          </w:p>
          <w:p w14:paraId="349B2CD0">
            <w:pPr>
              <w:pStyle w:val="16"/>
              <w:numPr>
                <w:ilvl w:val="0"/>
                <w:numId w:val="11"/>
              </w:numPr>
              <w:spacing w:line="360" w:lineRule="auto"/>
              <w:ind w:left="595" w:hanging="283"/>
              <w:rPr>
                <w:rFonts w:ascii="Cambria" w:hAnsi="Cambria"/>
                <w:lang w:eastAsia="zh-CN"/>
              </w:rPr>
            </w:pPr>
            <w:r>
              <w:rPr>
                <w:rFonts w:ascii="Cambria" w:hAnsi="Cambria"/>
                <w:lang w:eastAsia="zh-CN"/>
              </w:rPr>
              <w:t xml:space="preserve">Trường hợp chỉ có </w:t>
            </w:r>
            <w:r>
              <w:rPr>
                <w:rStyle w:val="17"/>
                <w:rFonts w:ascii="Cambria" w:hAnsi="Cambria"/>
                <w:lang w:eastAsia="zh-CN"/>
              </w:rPr>
              <w:t>01 người lớn đi cùng 01 trẻ em (dưới 11 tuổi)</w:t>
            </w:r>
            <w:r>
              <w:rPr>
                <w:rFonts w:ascii="Cambria" w:hAnsi="Cambria"/>
                <w:lang w:eastAsia="zh-CN"/>
              </w:rPr>
              <w:t xml:space="preserve">, Quý khách cần </w:t>
            </w:r>
            <w:r>
              <w:rPr>
                <w:rStyle w:val="17"/>
                <w:rFonts w:ascii="Cambria" w:hAnsi="Cambria"/>
                <w:lang w:eastAsia="zh-CN"/>
              </w:rPr>
              <w:t>đóng tiền tour cho trẻ em ngủ giường riêng.</w:t>
            </w:r>
          </w:p>
          <w:p w14:paraId="4012E42E">
            <w:pPr>
              <w:pStyle w:val="16"/>
              <w:numPr>
                <w:ilvl w:val="0"/>
                <w:numId w:val="11"/>
              </w:numPr>
              <w:spacing w:line="360" w:lineRule="auto"/>
              <w:ind w:left="595" w:hanging="283"/>
              <w:rPr>
                <w:rFonts w:ascii="Cambria" w:hAnsi="Cambria"/>
                <w:lang w:eastAsia="zh-CN"/>
              </w:rPr>
            </w:pPr>
            <w:r>
              <w:rPr>
                <w:rStyle w:val="17"/>
                <w:rFonts w:ascii="Cambria" w:hAnsi="Cambria"/>
                <w:lang w:eastAsia="zh-CN"/>
              </w:rPr>
              <w:t>Khách ở phòng đơn hoặc không có người ghép phòng</w:t>
            </w:r>
            <w:r>
              <w:rPr>
                <w:rFonts w:ascii="Cambria" w:hAnsi="Cambria"/>
                <w:lang w:eastAsia="zh-CN"/>
              </w:rPr>
              <w:t xml:space="preserve"> cần </w:t>
            </w:r>
            <w:r>
              <w:rPr>
                <w:rStyle w:val="17"/>
                <w:rFonts w:ascii="Cambria" w:hAnsi="Cambria"/>
                <w:lang w:eastAsia="zh-CN"/>
              </w:rPr>
              <w:t>thanh toán phụ thu phòng đơn.</w:t>
            </w:r>
          </w:p>
          <w:p w14:paraId="2FC89087">
            <w:pPr>
              <w:pStyle w:val="16"/>
              <w:numPr>
                <w:ilvl w:val="0"/>
                <w:numId w:val="11"/>
              </w:numPr>
              <w:spacing w:line="360" w:lineRule="auto"/>
              <w:ind w:left="595" w:hanging="283"/>
              <w:rPr>
                <w:rFonts w:ascii="Cambria" w:hAnsi="Cambria"/>
                <w:lang w:eastAsia="zh-CN"/>
              </w:rPr>
            </w:pPr>
            <w:r>
              <w:rPr>
                <w:rStyle w:val="17"/>
                <w:rFonts w:ascii="Cambria" w:hAnsi="Cambria"/>
                <w:lang w:eastAsia="zh-CN"/>
              </w:rPr>
              <w:t>Số lượng tối thiểu:</w:t>
            </w:r>
            <w:r>
              <w:rPr>
                <w:rFonts w:ascii="Cambria" w:hAnsi="Cambria"/>
                <w:lang w:eastAsia="zh-CN"/>
              </w:rPr>
              <w:t xml:space="preserve"> Vì</w:t>
            </w:r>
            <w:r>
              <w:rPr>
                <w:rFonts w:ascii="Cambria" w:hAnsi="Cambria"/>
                <w:lang w:val="vi-VN" w:eastAsia="zh-CN"/>
              </w:rPr>
              <w:t xml:space="preserve"> tính chất </w:t>
            </w:r>
            <w:r>
              <w:rPr>
                <w:rFonts w:ascii="Cambria" w:hAnsi="Cambria"/>
                <w:lang w:eastAsia="zh-CN"/>
              </w:rPr>
              <w:t>Tour</w:t>
            </w:r>
            <w:r>
              <w:rPr>
                <w:rFonts w:ascii="Cambria" w:hAnsi="Cambria"/>
                <w:lang w:val="vi-VN" w:eastAsia="zh-CN"/>
              </w:rPr>
              <w:t xml:space="preserve"> là Tour lẻ ghép đòn nên chỉ có thể </w:t>
            </w:r>
            <w:r>
              <w:rPr>
                <w:rFonts w:ascii="Cambria" w:hAnsi="Cambria"/>
                <w:lang w:eastAsia="zh-CN"/>
              </w:rPr>
              <w:t xml:space="preserve"> khởi hành khi đủ </w:t>
            </w:r>
            <w:r>
              <w:rPr>
                <w:rStyle w:val="17"/>
                <w:rFonts w:ascii="Cambria" w:hAnsi="Cambria"/>
                <w:lang w:eastAsia="zh-CN"/>
              </w:rPr>
              <w:t>15 khách</w:t>
            </w:r>
            <w:r>
              <w:rPr>
                <w:rFonts w:ascii="Cambria" w:hAnsi="Cambria"/>
                <w:lang w:eastAsia="zh-CN"/>
              </w:rPr>
              <w:t>.</w:t>
            </w:r>
            <w:r>
              <w:rPr>
                <w:rFonts w:ascii="Cambria" w:hAnsi="Cambria"/>
                <w:lang w:val="vi-VN" w:eastAsia="zh-CN"/>
              </w:rPr>
              <w:t xml:space="preserve"> </w:t>
            </w:r>
            <w:r>
              <w:rPr>
                <w:rFonts w:ascii="Cambria" w:hAnsi="Cambria"/>
                <w:lang w:eastAsia="zh-CN"/>
              </w:rPr>
              <w:t xml:space="preserve">Trường hợp không đủ số lượng, hai bên sẽ </w:t>
            </w:r>
            <w:r>
              <w:rPr>
                <w:rStyle w:val="17"/>
                <w:rFonts w:ascii="Cambria" w:hAnsi="Cambria"/>
                <w:lang w:eastAsia="zh-CN"/>
              </w:rPr>
              <w:t>thỏa thuận lại giá</w:t>
            </w:r>
            <w:r>
              <w:rPr>
                <w:rFonts w:ascii="Cambria" w:hAnsi="Cambria"/>
                <w:lang w:eastAsia="zh-CN"/>
              </w:rPr>
              <w:t xml:space="preserve"> hoặc </w:t>
            </w:r>
            <w:r>
              <w:rPr>
                <w:rStyle w:val="17"/>
                <w:rFonts w:ascii="Cambria" w:hAnsi="Cambria"/>
                <w:lang w:eastAsia="zh-CN"/>
              </w:rPr>
              <w:t>chuyển sang tour kế tiếp (tối đa 02 lần).</w:t>
            </w:r>
            <w:r>
              <w:rPr>
                <w:rStyle w:val="17"/>
                <w:rFonts w:ascii="Cambria" w:hAnsi="Cambria"/>
                <w:lang w:val="vi-VN" w:eastAsia="zh-CN"/>
              </w:rPr>
              <w:t xml:space="preserve"> </w:t>
            </w:r>
            <w:r>
              <w:rPr>
                <w:rStyle w:val="17"/>
                <w:lang w:val="vi-VN" w:eastAsia="zh-CN"/>
              </w:rPr>
              <w:t xml:space="preserve">Công ty sẽ xác nhận với khách hàng trước ít nhất 20 ngày. </w:t>
            </w:r>
          </w:p>
          <w:p w14:paraId="3C5D6063">
            <w:pPr>
              <w:pStyle w:val="16"/>
              <w:numPr>
                <w:ilvl w:val="0"/>
                <w:numId w:val="11"/>
              </w:numPr>
              <w:spacing w:line="360" w:lineRule="auto"/>
              <w:ind w:left="595" w:hanging="283"/>
              <w:rPr>
                <w:rFonts w:ascii="Cambria" w:hAnsi="Cambria"/>
                <w:lang w:eastAsia="zh-CN"/>
              </w:rPr>
            </w:pPr>
            <w:r>
              <w:rPr>
                <w:rStyle w:val="17"/>
                <w:rFonts w:ascii="Cambria" w:hAnsi="Cambria"/>
                <w:lang w:eastAsia="zh-CN"/>
              </w:rPr>
              <w:t>Thứ tự các điểm tham quan</w:t>
            </w:r>
            <w:r>
              <w:rPr>
                <w:rFonts w:ascii="Cambria" w:hAnsi="Cambria"/>
                <w:lang w:eastAsia="zh-CN"/>
              </w:rPr>
              <w:t xml:space="preserve"> có thể thay đổi tùy theo điều kiện thực tế, thời tiết, giao thông hoặc yêu cầu từ nước sở tại, nhưng vẫn đảm bảo </w:t>
            </w:r>
            <w:r>
              <w:rPr>
                <w:rStyle w:val="17"/>
                <w:rFonts w:ascii="Cambria" w:hAnsi="Cambria"/>
                <w:lang w:eastAsia="zh-CN"/>
              </w:rPr>
              <w:t>đầy đủ nội dung chương trình.</w:t>
            </w:r>
          </w:p>
          <w:p w14:paraId="65478B88">
            <w:pPr>
              <w:pStyle w:val="16"/>
              <w:numPr>
                <w:ilvl w:val="0"/>
                <w:numId w:val="11"/>
              </w:numPr>
              <w:spacing w:line="360" w:lineRule="auto"/>
              <w:ind w:left="595" w:hanging="283"/>
              <w:rPr>
                <w:rFonts w:ascii="Cambria" w:hAnsi="Cambria"/>
                <w:lang w:eastAsia="zh-CN"/>
              </w:rPr>
            </w:pPr>
            <w:r>
              <w:rPr>
                <w:rStyle w:val="17"/>
                <w:rFonts w:ascii="Cambria" w:hAnsi="Cambria"/>
                <w:lang w:eastAsia="zh-CN"/>
              </w:rPr>
              <w:t>Giờ bay</w:t>
            </w:r>
            <w:r>
              <w:rPr>
                <w:rFonts w:ascii="Cambria" w:hAnsi="Cambria"/>
                <w:lang w:eastAsia="zh-CN"/>
              </w:rPr>
              <w:t xml:space="preserve"> có thể thay đổi theo hãng hàng không mà </w:t>
            </w:r>
            <w:r>
              <w:rPr>
                <w:rStyle w:val="17"/>
                <w:rFonts w:ascii="Cambria" w:hAnsi="Cambria"/>
                <w:lang w:eastAsia="zh-CN"/>
              </w:rPr>
              <w:t>không cần thông báo trước.</w:t>
            </w:r>
          </w:p>
          <w:p w14:paraId="04C0CAE2">
            <w:pPr>
              <w:pStyle w:val="16"/>
              <w:numPr>
                <w:ilvl w:val="0"/>
                <w:numId w:val="11"/>
              </w:numPr>
              <w:spacing w:line="360" w:lineRule="auto"/>
              <w:ind w:left="595" w:hanging="283"/>
              <w:rPr>
                <w:rFonts w:ascii="Cambria" w:hAnsi="Cambria"/>
                <w:lang w:eastAsia="zh-CN"/>
              </w:rPr>
            </w:pPr>
            <w:r>
              <w:rPr>
                <w:rStyle w:val="17"/>
                <w:rFonts w:ascii="Cambria" w:hAnsi="Cambria"/>
                <w:lang w:eastAsia="zh-CN"/>
              </w:rPr>
              <w:t>Thời gian hoạt động của xe và tài xế tại Nhật Bản:</w:t>
            </w:r>
            <w:r>
              <w:rPr>
                <w:rFonts w:ascii="Cambria" w:hAnsi="Cambria"/>
                <w:lang w:eastAsia="zh-CN"/>
              </w:rPr>
              <w:t xml:space="preserve"> tối đa </w:t>
            </w:r>
            <w:r>
              <w:rPr>
                <w:rStyle w:val="17"/>
                <w:rFonts w:ascii="Cambria" w:hAnsi="Cambria"/>
                <w:lang w:eastAsia="zh-CN"/>
              </w:rPr>
              <w:t>11 giờ/ngày.</w:t>
            </w:r>
          </w:p>
          <w:p w14:paraId="7333F7D8">
            <w:pPr>
              <w:pStyle w:val="16"/>
              <w:numPr>
                <w:ilvl w:val="0"/>
                <w:numId w:val="11"/>
              </w:numPr>
              <w:spacing w:line="360" w:lineRule="auto"/>
              <w:ind w:left="595" w:hanging="283"/>
              <w:rPr>
                <w:rFonts w:ascii="Cambria" w:hAnsi="Cambria"/>
                <w:lang w:eastAsia="zh-CN"/>
              </w:rPr>
            </w:pPr>
            <w:r>
              <w:rPr>
                <w:rStyle w:val="17"/>
                <w:rFonts w:ascii="Cambria" w:hAnsi="Cambria"/>
                <w:lang w:eastAsia="zh-CN"/>
              </w:rPr>
              <w:t>Bị từ chối xuất nhập cảnh:</w:t>
            </w:r>
          </w:p>
          <w:p w14:paraId="2BB81F11">
            <w:pPr>
              <w:pStyle w:val="16"/>
              <w:numPr>
                <w:ilvl w:val="1"/>
                <w:numId w:val="11"/>
              </w:numPr>
              <w:spacing w:line="360" w:lineRule="auto"/>
              <w:ind w:left="1020" w:hanging="425"/>
              <w:rPr>
                <w:rFonts w:ascii="Cambria" w:hAnsi="Cambria"/>
                <w:lang w:eastAsia="zh-CN"/>
              </w:rPr>
            </w:pPr>
            <w:r>
              <w:rPr>
                <w:rFonts w:ascii="Cambria" w:hAnsi="Cambria"/>
                <w:lang w:eastAsia="zh-CN"/>
              </w:rPr>
              <w:t xml:space="preserve">Nếu bị </w:t>
            </w:r>
            <w:r>
              <w:rPr>
                <w:rStyle w:val="17"/>
                <w:rFonts w:ascii="Cambria" w:hAnsi="Cambria"/>
                <w:lang w:eastAsia="zh-CN"/>
              </w:rPr>
              <w:t>Hải quan Việt Nam</w:t>
            </w:r>
            <w:r>
              <w:rPr>
                <w:rFonts w:ascii="Cambria" w:hAnsi="Cambria"/>
                <w:lang w:eastAsia="zh-CN"/>
              </w:rPr>
              <w:t xml:space="preserve"> từ chối xuất cảnh hoặc </w:t>
            </w:r>
            <w:r>
              <w:rPr>
                <w:rStyle w:val="17"/>
                <w:rFonts w:ascii="Cambria" w:hAnsi="Cambria"/>
                <w:lang w:eastAsia="zh-CN"/>
              </w:rPr>
              <w:t>Hải quan nước sở tại</w:t>
            </w:r>
            <w:r>
              <w:rPr>
                <w:rFonts w:ascii="Cambria" w:hAnsi="Cambria"/>
                <w:lang w:eastAsia="zh-CN"/>
              </w:rPr>
              <w:t xml:space="preserve"> từ chối nhập cảnh, Công ty </w:t>
            </w:r>
            <w:r>
              <w:rPr>
                <w:rStyle w:val="17"/>
                <w:rFonts w:ascii="Cambria" w:hAnsi="Cambria"/>
                <w:lang w:eastAsia="zh-CN"/>
              </w:rPr>
              <w:t>không chịu trách nhiệm và không hoàn tiền tour.</w:t>
            </w:r>
          </w:p>
          <w:p w14:paraId="518CA3EB">
            <w:pPr>
              <w:pStyle w:val="16"/>
              <w:numPr>
                <w:ilvl w:val="1"/>
                <w:numId w:val="11"/>
              </w:numPr>
              <w:spacing w:line="360" w:lineRule="auto"/>
              <w:ind w:left="1020" w:hanging="425"/>
              <w:rPr>
                <w:rFonts w:ascii="Cambria" w:hAnsi="Cambria"/>
                <w:lang w:eastAsia="zh-CN"/>
              </w:rPr>
            </w:pPr>
            <w:r>
              <w:rPr>
                <w:rFonts w:ascii="Cambria" w:hAnsi="Cambria"/>
                <w:lang w:eastAsia="zh-CN"/>
              </w:rPr>
              <w:t>Mọi chi phí phát sinh (ăn, ở, vé máy bay về nước, v.v.) do Quý khách tự chi trả.</w:t>
            </w:r>
          </w:p>
          <w:p w14:paraId="1B7958EC">
            <w:pPr>
              <w:pStyle w:val="16"/>
              <w:numPr>
                <w:ilvl w:val="1"/>
                <w:numId w:val="11"/>
              </w:numPr>
              <w:spacing w:line="360" w:lineRule="auto"/>
              <w:ind w:left="1020" w:hanging="425"/>
              <w:rPr>
                <w:rFonts w:ascii="Cambria" w:hAnsi="Cambria"/>
                <w:lang w:eastAsia="zh-CN"/>
              </w:rPr>
            </w:pPr>
            <w:r>
              <w:rPr>
                <w:rFonts w:ascii="Cambria" w:hAnsi="Cambria"/>
                <w:lang w:eastAsia="zh-CN"/>
              </w:rPr>
              <w:t>Công ty sẽ hỗ trợ thủ tục cần thiết trong khả năng cho phép.</w:t>
            </w:r>
          </w:p>
          <w:p w14:paraId="19551474">
            <w:pPr>
              <w:pStyle w:val="16"/>
              <w:numPr>
                <w:ilvl w:val="0"/>
                <w:numId w:val="11"/>
              </w:numPr>
              <w:spacing w:line="360" w:lineRule="auto"/>
              <w:ind w:left="595" w:hanging="283"/>
              <w:rPr>
                <w:rFonts w:ascii="Cambria" w:hAnsi="Cambria"/>
                <w:lang w:eastAsia="zh-CN"/>
              </w:rPr>
            </w:pPr>
            <w:r>
              <w:rPr>
                <w:rStyle w:val="17"/>
                <w:rFonts w:ascii="Cambria" w:hAnsi="Cambria"/>
                <w:lang w:eastAsia="zh-CN"/>
              </w:rPr>
              <w:t>Trường hợp bất khả kháng</w:t>
            </w:r>
            <w:r>
              <w:rPr>
                <w:rFonts w:ascii="Cambria" w:hAnsi="Cambria"/>
                <w:lang w:eastAsia="zh-CN"/>
              </w:rPr>
              <w:t xml:space="preserve"> (thiên tai, dịch bệnh, đình công, chiến tranh, chuyến bay bị hủy/trì hoãn…):</w:t>
            </w:r>
            <w:r>
              <w:rPr>
                <w:rFonts w:ascii="Cambria" w:hAnsi="Cambria"/>
                <w:lang w:val="vi-VN" w:eastAsia="zh-CN"/>
              </w:rPr>
              <w:t xml:space="preserve"> </w:t>
            </w:r>
            <w:r>
              <w:rPr>
                <w:rFonts w:ascii="Cambria" w:hAnsi="Cambria"/>
                <w:lang w:eastAsia="zh-CN"/>
              </w:rPr>
              <w:t xml:space="preserve">Công ty sẽ </w:t>
            </w:r>
            <w:r>
              <w:rPr>
                <w:rStyle w:val="17"/>
                <w:rFonts w:ascii="Cambria" w:hAnsi="Cambria"/>
                <w:lang w:eastAsia="zh-CN"/>
              </w:rPr>
              <w:t>hoàn lại phần chi phí chưa sử dụng</w:t>
            </w:r>
            <w:r>
              <w:rPr>
                <w:rFonts w:ascii="Cambria" w:hAnsi="Cambria"/>
                <w:lang w:eastAsia="zh-CN"/>
              </w:rPr>
              <w:t xml:space="preserve"> sau khi </w:t>
            </w:r>
            <w:r>
              <w:rPr>
                <w:rStyle w:val="17"/>
                <w:rFonts w:ascii="Cambria" w:hAnsi="Cambria"/>
                <w:lang w:eastAsia="zh-CN"/>
              </w:rPr>
              <w:t>trừ các chi phí thực tế đã phát sinh</w:t>
            </w:r>
            <w:r>
              <w:rPr>
                <w:rFonts w:ascii="Cambria" w:hAnsi="Cambria"/>
                <w:lang w:eastAsia="zh-CN"/>
              </w:rPr>
              <w:t xml:space="preserve"> (như visa, vé máy bay, dịch vụ đã đặt...) và </w:t>
            </w:r>
            <w:r>
              <w:rPr>
                <w:rStyle w:val="17"/>
                <w:rFonts w:ascii="Cambria" w:hAnsi="Cambria"/>
                <w:lang w:eastAsia="zh-CN"/>
              </w:rPr>
              <w:t>không chịu trách nhiệm bồi thường thêm.</w:t>
            </w:r>
          </w:p>
          <w:p w14:paraId="6FFE5AE3">
            <w:pPr>
              <w:pStyle w:val="16"/>
              <w:numPr>
                <w:ilvl w:val="0"/>
                <w:numId w:val="11"/>
              </w:numPr>
              <w:spacing w:line="360" w:lineRule="auto"/>
              <w:ind w:left="595" w:hanging="283"/>
              <w:rPr>
                <w:rFonts w:ascii="Cambria" w:hAnsi="Cambria"/>
                <w:lang w:eastAsia="zh-CN"/>
              </w:rPr>
            </w:pPr>
            <w:r>
              <w:rPr>
                <w:rStyle w:val="17"/>
                <w:rFonts w:ascii="Cambria" w:hAnsi="Cambria"/>
                <w:lang w:eastAsia="zh-CN"/>
              </w:rPr>
              <w:t>Không áp dụng chính sách hủy tour cho các dịp Lễ, Tết.</w:t>
            </w:r>
          </w:p>
          <w:p w14:paraId="0BF1B1E0">
            <w:pPr>
              <w:pStyle w:val="16"/>
              <w:numPr>
                <w:ilvl w:val="0"/>
                <w:numId w:val="11"/>
              </w:numPr>
              <w:spacing w:line="360" w:lineRule="auto"/>
              <w:ind w:left="595" w:hanging="283"/>
              <w:rPr>
                <w:rFonts w:ascii="Cambria" w:hAnsi="Cambria"/>
                <w:lang w:eastAsia="zh-CN"/>
              </w:rPr>
            </w:pPr>
            <w:r>
              <w:rPr>
                <w:rFonts w:ascii="Cambria" w:hAnsi="Cambria"/>
                <w:lang w:eastAsia="zh-CN"/>
              </w:rPr>
              <w:t xml:space="preserve">Nếu hãng hàng không </w:t>
            </w:r>
            <w:r>
              <w:rPr>
                <w:rStyle w:val="17"/>
                <w:rFonts w:ascii="Cambria" w:hAnsi="Cambria"/>
                <w:lang w:eastAsia="zh-CN"/>
              </w:rPr>
              <w:t>hủy chuyến hoặc thay đổi lịch bay</w:t>
            </w:r>
            <w:r>
              <w:rPr>
                <w:rFonts w:ascii="Cambria" w:hAnsi="Cambria"/>
                <w:lang w:eastAsia="zh-CN"/>
              </w:rPr>
              <w:t xml:space="preserve">, Công ty sẽ </w:t>
            </w:r>
            <w:r>
              <w:rPr>
                <w:rStyle w:val="17"/>
                <w:rFonts w:ascii="Cambria" w:hAnsi="Cambria"/>
                <w:lang w:eastAsia="zh-CN"/>
              </w:rPr>
              <w:t>làm việc với các đối tác liên quan</w:t>
            </w:r>
            <w:r>
              <w:rPr>
                <w:rFonts w:ascii="Cambria" w:hAnsi="Cambria"/>
                <w:lang w:eastAsia="zh-CN"/>
              </w:rPr>
              <w:t xml:space="preserve"> để tìm </w:t>
            </w:r>
            <w:r>
              <w:rPr>
                <w:rStyle w:val="17"/>
                <w:rFonts w:ascii="Cambria" w:hAnsi="Cambria"/>
                <w:lang w:eastAsia="zh-CN"/>
              </w:rPr>
              <w:t>giải pháp hỗ trợ hoặc hoàn chi phí</w:t>
            </w:r>
            <w:r>
              <w:rPr>
                <w:rFonts w:ascii="Cambria" w:hAnsi="Cambria"/>
                <w:lang w:eastAsia="zh-CN"/>
              </w:rPr>
              <w:t xml:space="preserve"> cho Quý khách sau khi </w:t>
            </w:r>
            <w:r>
              <w:rPr>
                <w:rStyle w:val="17"/>
                <w:rFonts w:ascii="Cambria" w:hAnsi="Cambria"/>
                <w:lang w:eastAsia="zh-CN"/>
              </w:rPr>
              <w:t>đã trừ các khoản thuế, phí (nếu có).</w:t>
            </w:r>
          </w:p>
          <w:p w14:paraId="52419825">
            <w:pPr>
              <w:pStyle w:val="16"/>
              <w:numPr>
                <w:ilvl w:val="0"/>
                <w:numId w:val="11"/>
              </w:numPr>
              <w:spacing w:line="360" w:lineRule="auto"/>
              <w:ind w:left="595" w:hanging="283"/>
              <w:rPr>
                <w:rFonts w:ascii="Cambria" w:hAnsi="Cambria"/>
                <w:lang w:eastAsia="zh-CN"/>
              </w:rPr>
            </w:pPr>
            <w:r>
              <w:rPr>
                <w:rFonts w:ascii="Cambria" w:hAnsi="Cambria"/>
                <w:lang w:eastAsia="zh-CN"/>
              </w:rPr>
              <w:t>Mọi điều kiện, quy định nêu trên được áp dụng thống nhất cho tất cả khách hàng khi đăng ký tour.</w:t>
            </w:r>
          </w:p>
          <w:p w14:paraId="39769F01">
            <w:pPr>
              <w:pStyle w:val="16"/>
              <w:numPr>
                <w:ilvl w:val="0"/>
                <w:numId w:val="11"/>
              </w:numPr>
              <w:spacing w:line="360" w:lineRule="auto"/>
              <w:ind w:left="595" w:hanging="283"/>
              <w:rPr>
                <w:rFonts w:ascii="Cambria" w:hAnsi="Cambria"/>
                <w:lang w:eastAsia="zh-CN"/>
              </w:rPr>
            </w:pPr>
            <w:r>
              <w:rPr>
                <w:rFonts w:ascii="Cambria" w:hAnsi="Cambria"/>
                <w:lang w:eastAsia="zh-CN"/>
              </w:rPr>
              <w:t xml:space="preserve">Việc thanh toán chi phí, hoàn hủy, hoặc thay đổi thông tin tour được thực hiện </w:t>
            </w:r>
            <w:r>
              <w:rPr>
                <w:rStyle w:val="17"/>
                <w:rFonts w:ascii="Cambria" w:hAnsi="Cambria"/>
                <w:lang w:eastAsia="zh-CN"/>
              </w:rPr>
              <w:t>theo chính sách của Công ty tại thời điểm ký hợp đồng.</w:t>
            </w:r>
          </w:p>
        </w:tc>
      </w:tr>
    </w:tbl>
    <w:p w14:paraId="5436EA55">
      <w:pPr>
        <w:tabs>
          <w:tab w:val="left" w:pos="3107"/>
        </w:tabs>
        <w:spacing w:before="120" w:after="120"/>
        <w:jc w:val="center"/>
        <w:rPr>
          <w:rFonts w:ascii="Cambria" w:hAnsi="Cambria"/>
          <w:sz w:val="24"/>
          <w:szCs w:val="24"/>
        </w:rPr>
      </w:pPr>
    </w:p>
    <w:p w14:paraId="54EF224B">
      <w:pPr>
        <w:spacing w:before="120" w:after="120"/>
        <w:ind w:left="360" w:right="324"/>
        <w:jc w:val="center"/>
        <w:rPr>
          <w:rFonts w:ascii="Cambria" w:hAnsi="Cambria"/>
          <w:b/>
          <w:color w:val="FF0000"/>
          <w:sz w:val="24"/>
          <w:szCs w:val="24"/>
        </w:rPr>
      </w:pPr>
      <w:r>
        <w:rPr>
          <w:rFonts w:ascii="Cambria" w:hAnsi="Cambria" w:eastAsia="Cambria" w:cs="Cambria"/>
          <w:b/>
          <w:color w:val="FF0000"/>
          <w:sz w:val="24"/>
          <w:szCs w:val="24"/>
        </w:rPr>
        <w:t>**Trong những trường hợp khách quan như : khủng bố, thiên tai…hoặc do có sự cố, có sự thay đổi lịch trình của các phương tiện vận chuyển công cộng như : máy bay, tàu hỏa…thì Công ty sẽ giữ quyền thay đổi lộ trình bất cứ lúc nào vì sự thuận tiện, an toàn cho khách hàng và sẽ không chịu trách nhiệm bồi thường những thiệt hại phát sinh**.</w:t>
      </w:r>
    </w:p>
    <w:p w14:paraId="750381DE">
      <w:pPr>
        <w:widowControl w:val="0"/>
        <w:pBdr>
          <w:top w:val="none" w:color="auto" w:sz="0" w:space="0"/>
          <w:left w:val="none" w:color="auto" w:sz="0" w:space="0"/>
          <w:bottom w:val="none" w:color="auto" w:sz="0" w:space="0"/>
          <w:right w:val="none" w:color="auto" w:sz="0" w:space="0"/>
          <w:between w:val="none" w:color="auto" w:sz="0" w:space="0"/>
        </w:pBdr>
        <w:spacing w:before="120" w:after="120"/>
        <w:ind w:right="324"/>
        <w:jc w:val="both"/>
        <w:rPr>
          <w:rFonts w:ascii="Cambria" w:hAnsi="Cambria" w:eastAsia="Cambria" w:cs="Cambria"/>
          <w:b/>
          <w:sz w:val="24"/>
          <w:szCs w:val="24"/>
        </w:rPr>
      </w:pPr>
    </w:p>
    <w:p w14:paraId="229A0DB2">
      <w:pPr>
        <w:widowControl w:val="0"/>
        <w:pBdr>
          <w:top w:val="none" w:color="auto" w:sz="0" w:space="0"/>
          <w:left w:val="none" w:color="auto" w:sz="0" w:space="0"/>
          <w:bottom w:val="none" w:color="auto" w:sz="0" w:space="0"/>
          <w:right w:val="none" w:color="auto" w:sz="0" w:space="0"/>
          <w:between w:val="none" w:color="auto" w:sz="0" w:space="0"/>
        </w:pBdr>
        <w:spacing w:before="120" w:after="120"/>
        <w:ind w:right="324"/>
        <w:jc w:val="center"/>
        <w:rPr>
          <w:rFonts w:ascii="Cambria" w:hAnsi="Cambria" w:eastAsia="Cambria" w:cs="Cambria"/>
          <w:b/>
          <w:i/>
          <w:color w:val="FF0000"/>
          <w:sz w:val="24"/>
          <w:szCs w:val="24"/>
        </w:rPr>
      </w:pPr>
      <w:r>
        <w:rPr>
          <w:rFonts w:ascii="Cambria" w:hAnsi="Cambria" w:eastAsia="Cambria" w:cs="Cambria"/>
          <w:b/>
          <w:i/>
          <w:color w:val="FF0000"/>
          <w:sz w:val="24"/>
          <w:szCs w:val="24"/>
        </w:rPr>
        <w:t>RẤT HÂN HẠNH ĐƯỢC PHỤC VỤ QUÝ KHÁCH !</w:t>
      </w:r>
    </w:p>
    <w:p w14:paraId="7F4A0001">
      <w:pPr>
        <w:tabs>
          <w:tab w:val="left" w:pos="3107"/>
        </w:tabs>
        <w:spacing w:before="120" w:after="120"/>
        <w:jc w:val="both"/>
        <w:rPr>
          <w:rFonts w:ascii="Cambria" w:hAnsi="Cambria"/>
          <w:color w:val="FF0000"/>
          <w:sz w:val="24"/>
          <w:szCs w:val="24"/>
        </w:rPr>
      </w:pPr>
    </w:p>
    <w:sectPr>
      <w:pgSz w:w="11910" w:h="16840"/>
      <w:pgMar w:top="2661" w:right="702" w:bottom="639" w:left="860" w:header="709" w:footer="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VNI-Times">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decorative"/>
    <w:pitch w:val="default"/>
    <w:sig w:usb0="00000000" w:usb1="00000000" w:usb2="00000000" w:usb3="00000000" w:csb0="80000000" w:csb1="00000000"/>
  </w:font>
  <w:font w:name="Tahoma">
    <w:panose1 w:val="020B0604030504040204"/>
    <w:charset w:val="01"/>
    <w:family w:val="swiss"/>
    <w:pitch w:val="default"/>
    <w:sig w:usb0="E1002EFF" w:usb1="C000605B" w:usb2="00000029" w:usb3="00000000" w:csb0="200101FF" w:csb1="20280000"/>
  </w:font>
  <w:font w:name="Wingdings 2">
    <w:panose1 w:val="05020102010507070707"/>
    <w:charset w:val="4D"/>
    <w:family w:val="decorative"/>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44BFB"/>
    <w:multiLevelType w:val="multilevel"/>
    <w:tmpl w:val="00E44B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88E60A5"/>
    <w:multiLevelType w:val="multilevel"/>
    <w:tmpl w:val="088E60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C6E7DAA"/>
    <w:multiLevelType w:val="multilevel"/>
    <w:tmpl w:val="0C6E7DAA"/>
    <w:lvl w:ilvl="0" w:tentative="0">
      <w:start w:val="1"/>
      <w:numFmt w:val="bullet"/>
      <w:lvlText w:val=""/>
      <w:lvlJc w:val="left"/>
      <w:pPr>
        <w:ind w:left="1032" w:hanging="360"/>
      </w:pPr>
      <w:rPr>
        <w:rFonts w:hint="default" w:ascii="Wingdings" w:hAnsi="Wingdings"/>
      </w:rPr>
    </w:lvl>
    <w:lvl w:ilvl="1" w:tentative="0">
      <w:start w:val="1"/>
      <w:numFmt w:val="bullet"/>
      <w:lvlText w:val="o"/>
      <w:lvlJc w:val="left"/>
      <w:pPr>
        <w:ind w:left="1752" w:hanging="360"/>
      </w:pPr>
      <w:rPr>
        <w:rFonts w:hint="default" w:ascii="Courier New" w:hAnsi="Courier New"/>
      </w:rPr>
    </w:lvl>
    <w:lvl w:ilvl="2" w:tentative="0">
      <w:start w:val="1"/>
      <w:numFmt w:val="bullet"/>
      <w:lvlText w:val=""/>
      <w:lvlJc w:val="left"/>
      <w:pPr>
        <w:ind w:left="2472" w:hanging="360"/>
      </w:pPr>
      <w:rPr>
        <w:rFonts w:hint="default" w:ascii="Wingdings" w:hAnsi="Wingdings"/>
      </w:rPr>
    </w:lvl>
    <w:lvl w:ilvl="3" w:tentative="0">
      <w:start w:val="1"/>
      <w:numFmt w:val="bullet"/>
      <w:lvlText w:val=""/>
      <w:lvlJc w:val="left"/>
      <w:pPr>
        <w:ind w:left="3192" w:hanging="360"/>
      </w:pPr>
      <w:rPr>
        <w:rFonts w:hint="default" w:ascii="Symbol" w:hAnsi="Symbol"/>
      </w:rPr>
    </w:lvl>
    <w:lvl w:ilvl="4" w:tentative="0">
      <w:start w:val="1"/>
      <w:numFmt w:val="bullet"/>
      <w:lvlText w:val="o"/>
      <w:lvlJc w:val="left"/>
      <w:pPr>
        <w:ind w:left="3912" w:hanging="360"/>
      </w:pPr>
      <w:rPr>
        <w:rFonts w:hint="default" w:ascii="Courier New" w:hAnsi="Courier New"/>
      </w:rPr>
    </w:lvl>
    <w:lvl w:ilvl="5" w:tentative="0">
      <w:start w:val="1"/>
      <w:numFmt w:val="bullet"/>
      <w:lvlText w:val=""/>
      <w:lvlJc w:val="left"/>
      <w:pPr>
        <w:ind w:left="4632" w:hanging="360"/>
      </w:pPr>
      <w:rPr>
        <w:rFonts w:hint="default" w:ascii="Wingdings" w:hAnsi="Wingdings"/>
      </w:rPr>
    </w:lvl>
    <w:lvl w:ilvl="6" w:tentative="0">
      <w:start w:val="1"/>
      <w:numFmt w:val="bullet"/>
      <w:lvlText w:val=""/>
      <w:lvlJc w:val="left"/>
      <w:pPr>
        <w:ind w:left="5352" w:hanging="360"/>
      </w:pPr>
      <w:rPr>
        <w:rFonts w:hint="default" w:ascii="Symbol" w:hAnsi="Symbol"/>
      </w:rPr>
    </w:lvl>
    <w:lvl w:ilvl="7" w:tentative="0">
      <w:start w:val="1"/>
      <w:numFmt w:val="bullet"/>
      <w:lvlText w:val="o"/>
      <w:lvlJc w:val="left"/>
      <w:pPr>
        <w:ind w:left="6072" w:hanging="360"/>
      </w:pPr>
      <w:rPr>
        <w:rFonts w:hint="default" w:ascii="Courier New" w:hAnsi="Courier New"/>
      </w:rPr>
    </w:lvl>
    <w:lvl w:ilvl="8" w:tentative="0">
      <w:start w:val="1"/>
      <w:numFmt w:val="bullet"/>
      <w:lvlText w:val=""/>
      <w:lvlJc w:val="left"/>
      <w:pPr>
        <w:ind w:left="6792" w:hanging="360"/>
      </w:pPr>
      <w:rPr>
        <w:rFonts w:hint="default" w:ascii="Wingdings" w:hAnsi="Wingdings"/>
      </w:rPr>
    </w:lvl>
  </w:abstractNum>
  <w:abstractNum w:abstractNumId="3">
    <w:nsid w:val="0CFC4019"/>
    <w:multiLevelType w:val="multilevel"/>
    <w:tmpl w:val="0CFC401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1202BD8"/>
    <w:multiLevelType w:val="multilevel"/>
    <w:tmpl w:val="11202BD8"/>
    <w:lvl w:ilvl="0" w:tentative="0">
      <w:start w:val="1"/>
      <w:numFmt w:val="bullet"/>
      <w:lvlText w:val=""/>
      <w:lvlJc w:val="left"/>
      <w:pPr>
        <w:ind w:left="1800" w:hanging="360"/>
      </w:pPr>
      <w:rPr>
        <w:rFonts w:hint="default" w:ascii="Wingdings 2" w:hAnsi="Wingdings 2"/>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5">
    <w:nsid w:val="2008125D"/>
    <w:multiLevelType w:val="multilevel"/>
    <w:tmpl w:val="2008125D"/>
    <w:lvl w:ilvl="0" w:tentative="0">
      <w:start w:val="1"/>
      <w:numFmt w:val="bullet"/>
      <w:lvlText w:val=""/>
      <w:lvlJc w:val="left"/>
      <w:pPr>
        <w:ind w:left="720" w:hanging="360"/>
      </w:pPr>
      <w:rPr>
        <w:rFonts w:hint="default" w:ascii="Symbol" w:hAnsi="Symbol"/>
        <w:color w:val="auto"/>
        <w:sz w:val="20"/>
        <w:szCs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0C84E0A"/>
    <w:multiLevelType w:val="multilevel"/>
    <w:tmpl w:val="20C84E0A"/>
    <w:lvl w:ilvl="0" w:tentative="0">
      <w:start w:val="1"/>
      <w:numFmt w:val="bullet"/>
      <w:lvlText w:val=""/>
      <w:lvlJc w:val="left"/>
      <w:pPr>
        <w:ind w:left="720" w:hanging="360"/>
      </w:pPr>
      <w:rPr>
        <w:rFonts w:hint="default" w:ascii="Symbol" w:hAnsi="Symbol"/>
        <w:b/>
        <w:sz w:val="20"/>
        <w:szCs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A2266D2"/>
    <w:multiLevelType w:val="multilevel"/>
    <w:tmpl w:val="3A2266D2"/>
    <w:lvl w:ilvl="0" w:tentative="0">
      <w:start w:val="1"/>
      <w:numFmt w:val="bullet"/>
      <w:lvlText w:val=""/>
      <w:lvlJc w:val="left"/>
      <w:pPr>
        <w:ind w:left="720" w:hanging="360"/>
      </w:pPr>
      <w:rPr>
        <w:rFonts w:hint="default" w:ascii="Symbol" w:hAnsi="Symbol"/>
        <w:color w:val="auto"/>
        <w:sz w:val="20"/>
        <w:szCs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28F79F5"/>
    <w:multiLevelType w:val="multilevel"/>
    <w:tmpl w:val="528F79F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8A15020"/>
    <w:multiLevelType w:val="multilevel"/>
    <w:tmpl w:val="58A150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C3E5313"/>
    <w:multiLevelType w:val="multilevel"/>
    <w:tmpl w:val="6C3E531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0"/>
  </w:num>
  <w:num w:numId="2">
    <w:abstractNumId w:val="1"/>
  </w:num>
  <w:num w:numId="3">
    <w:abstractNumId w:val="9"/>
  </w:num>
  <w:num w:numId="4">
    <w:abstractNumId w:val="8"/>
  </w:num>
  <w:num w:numId="5">
    <w:abstractNumId w:val="3"/>
  </w:num>
  <w:num w:numId="6">
    <w:abstractNumId w:val="0"/>
  </w:num>
  <w:num w:numId="7">
    <w:abstractNumId w:val="5"/>
  </w:num>
  <w:num w:numId="8">
    <w:abstractNumId w:val="7"/>
  </w:num>
  <w:num w:numId="9">
    <w:abstractNumId w:val="6"/>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ED5"/>
    <w:rsid w:val="00006FAC"/>
    <w:rsid w:val="00057E86"/>
    <w:rsid w:val="00090017"/>
    <w:rsid w:val="000A48BA"/>
    <w:rsid w:val="00103C95"/>
    <w:rsid w:val="001642C5"/>
    <w:rsid w:val="001A19D1"/>
    <w:rsid w:val="00223CA1"/>
    <w:rsid w:val="00236ED5"/>
    <w:rsid w:val="00253FED"/>
    <w:rsid w:val="00265794"/>
    <w:rsid w:val="002A4D32"/>
    <w:rsid w:val="003403D7"/>
    <w:rsid w:val="003705E2"/>
    <w:rsid w:val="003D4855"/>
    <w:rsid w:val="003F2023"/>
    <w:rsid w:val="00402DC7"/>
    <w:rsid w:val="00486316"/>
    <w:rsid w:val="00494DD9"/>
    <w:rsid w:val="004C6BE3"/>
    <w:rsid w:val="004D1923"/>
    <w:rsid w:val="004D7577"/>
    <w:rsid w:val="004E4CE1"/>
    <w:rsid w:val="005C7491"/>
    <w:rsid w:val="0065296A"/>
    <w:rsid w:val="00681E4E"/>
    <w:rsid w:val="00691414"/>
    <w:rsid w:val="006E34AF"/>
    <w:rsid w:val="0072171D"/>
    <w:rsid w:val="007807C9"/>
    <w:rsid w:val="007900E1"/>
    <w:rsid w:val="007C3BBB"/>
    <w:rsid w:val="00825501"/>
    <w:rsid w:val="009134E9"/>
    <w:rsid w:val="00937B30"/>
    <w:rsid w:val="00940B5C"/>
    <w:rsid w:val="00954CD5"/>
    <w:rsid w:val="00956CA7"/>
    <w:rsid w:val="009D2208"/>
    <w:rsid w:val="009E68F7"/>
    <w:rsid w:val="00A443C7"/>
    <w:rsid w:val="00A72505"/>
    <w:rsid w:val="00AD76DC"/>
    <w:rsid w:val="00C509DE"/>
    <w:rsid w:val="00C608F0"/>
    <w:rsid w:val="00CC1D6A"/>
    <w:rsid w:val="00CD1630"/>
    <w:rsid w:val="00CE5E9C"/>
    <w:rsid w:val="00DA4B81"/>
    <w:rsid w:val="00E113CD"/>
    <w:rsid w:val="00E13E60"/>
    <w:rsid w:val="00E26DE2"/>
    <w:rsid w:val="00E40AD0"/>
    <w:rsid w:val="00EB0B99"/>
    <w:rsid w:val="00EB329F"/>
    <w:rsid w:val="00EB7947"/>
    <w:rsid w:val="00FB4E42"/>
    <w:rsid w:val="00FD1EF5"/>
    <w:rsid w:val="00FF1D9F"/>
    <w:rsid w:val="05D1556C"/>
    <w:rsid w:val="1671753E"/>
    <w:rsid w:val="5F36173C"/>
    <w:rsid w:val="7E4313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vi-VN" w:eastAsia="en-US" w:bidi="ar-SA"/>
      <w14:ligatures w14:val="none"/>
    </w:rPr>
  </w:style>
  <w:style w:type="paragraph" w:styleId="2">
    <w:name w:val="heading 1"/>
    <w:basedOn w:val="1"/>
    <w:next w:val="1"/>
    <w:link w:val="22"/>
    <w:qFormat/>
    <w:uiPriority w:val="9"/>
    <w:pPr>
      <w:keepNext/>
      <w:keepLines/>
      <w:spacing w:before="360" w:after="80"/>
      <w:outlineLvl w:val="0"/>
    </w:pPr>
    <w:rPr>
      <w:rFonts w:eastAsiaTheme="majorEastAsia" w:cstheme="majorBidi"/>
      <w:b/>
      <w:color w:val="FFFFFF" w:themeColor="background1"/>
      <w:szCs w:val="40"/>
      <w14:textFill>
        <w14:solidFill>
          <w14:schemeClr w14:val="bg1"/>
        </w14:solidFill>
      </w14:textFill>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4"/>
    <w:semiHidden/>
    <w:unhideWhenUsed/>
    <w:qFormat/>
    <w:uiPriority w:val="9"/>
    <w:pPr>
      <w:keepNext/>
      <w:keepLines/>
      <w:spacing w:before="160" w:after="80"/>
      <w:outlineLvl w:val="2"/>
    </w:pPr>
    <w:rPr>
      <w:rFonts w:asciiTheme="minorHAnsi" w:hAnsiTheme="minorHAnsi" w:eastAsiaTheme="majorEastAsia" w:cstheme="majorBidi"/>
      <w:color w:val="2F5597" w:themeColor="accent1" w:themeShade="BF"/>
      <w:sz w:val="28"/>
      <w:szCs w:val="28"/>
    </w:rPr>
  </w:style>
  <w:style w:type="paragraph" w:styleId="5">
    <w:name w:val="heading 4"/>
    <w:basedOn w:val="1"/>
    <w:next w:val="1"/>
    <w:link w:val="25"/>
    <w:semiHidden/>
    <w:unhideWhenUsed/>
    <w:qFormat/>
    <w:uiPriority w:val="9"/>
    <w:pPr>
      <w:keepNext/>
      <w:keepLines/>
      <w:spacing w:before="80" w:after="40"/>
      <w:outlineLvl w:val="3"/>
    </w:pPr>
    <w:rPr>
      <w:rFonts w:asciiTheme="minorHAnsi" w:hAnsiTheme="minorHAnsi" w:eastAsiaTheme="majorEastAsia" w:cstheme="majorBidi"/>
      <w:i/>
      <w:iCs/>
      <w:color w:val="2F5597" w:themeColor="accent1" w:themeShade="BF"/>
    </w:rPr>
  </w:style>
  <w:style w:type="paragraph" w:styleId="6">
    <w:name w:val="heading 5"/>
    <w:basedOn w:val="1"/>
    <w:next w:val="1"/>
    <w:link w:val="26"/>
    <w:semiHidden/>
    <w:unhideWhenUsed/>
    <w:qFormat/>
    <w:uiPriority w:val="9"/>
    <w:pPr>
      <w:keepNext/>
      <w:keepLines/>
      <w:spacing w:before="80" w:after="40"/>
      <w:outlineLvl w:val="4"/>
    </w:pPr>
    <w:rPr>
      <w:rFonts w:asciiTheme="minorHAnsi" w:hAnsiTheme="minorHAnsi" w:eastAsiaTheme="majorEastAsia" w:cstheme="majorBidi"/>
      <w:color w:val="2F5597" w:themeColor="accent1" w:themeShade="BF"/>
    </w:rPr>
  </w:style>
  <w:style w:type="paragraph" w:styleId="7">
    <w:name w:val="heading 6"/>
    <w:basedOn w:val="1"/>
    <w:next w:val="1"/>
    <w:link w:val="27"/>
    <w:semiHidden/>
    <w:unhideWhenUsed/>
    <w:qFormat/>
    <w:uiPriority w:val="9"/>
    <w:pPr>
      <w:keepNext/>
      <w:keepLines/>
      <w:spacing w:before="40" w:after="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8"/>
    <w:semiHidden/>
    <w:unhideWhenUsed/>
    <w:qFormat/>
    <w:uiPriority w:val="9"/>
    <w:pPr>
      <w:keepNext/>
      <w:keepLines/>
      <w:spacing w:before="40" w:after="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spacing w:after="0"/>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0"/>
    <w:semiHidden/>
    <w:unhideWhenUsed/>
    <w:qFormat/>
    <w:uiPriority w:val="9"/>
    <w:pPr>
      <w:keepNext/>
      <w:keepLines/>
      <w:spacing w:after="0"/>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42"/>
    <w:unhideWhenUsed/>
    <w:qFormat/>
    <w:uiPriority w:val="99"/>
    <w:pPr>
      <w:spacing w:after="120" w:line="240" w:lineRule="auto"/>
    </w:pPr>
    <w:rPr>
      <w:rFonts w:ascii="VNI-Times" w:hAnsi="VNI-Times" w:eastAsia="Times New Roman" w:cs="Times New Roman"/>
      <w:sz w:val="24"/>
      <w:szCs w:val="24"/>
      <w:lang w:val="en-US"/>
    </w:rPr>
  </w:style>
  <w:style w:type="paragraph" w:styleId="14">
    <w:name w:val="footer"/>
    <w:basedOn w:val="1"/>
    <w:link w:val="41"/>
    <w:unhideWhenUsed/>
    <w:qFormat/>
    <w:uiPriority w:val="99"/>
    <w:pPr>
      <w:tabs>
        <w:tab w:val="center" w:pos="4513"/>
        <w:tab w:val="right" w:pos="9026"/>
      </w:tabs>
      <w:spacing w:after="0" w:line="240" w:lineRule="auto"/>
    </w:pPr>
  </w:style>
  <w:style w:type="paragraph" w:styleId="15">
    <w:name w:val="header"/>
    <w:basedOn w:val="1"/>
    <w:link w:val="40"/>
    <w:unhideWhenUsed/>
    <w:qFormat/>
    <w:uiPriority w:val="99"/>
    <w:pPr>
      <w:tabs>
        <w:tab w:val="center" w:pos="4513"/>
        <w:tab w:val="right" w:pos="9026"/>
      </w:tabs>
      <w:spacing w:after="0" w:line="240" w:lineRule="auto"/>
    </w:pPr>
  </w:style>
  <w:style w:type="paragraph" w:styleId="1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zh-CN"/>
    </w:rPr>
  </w:style>
  <w:style w:type="character" w:styleId="17">
    <w:name w:val="Strong"/>
    <w:basedOn w:val="11"/>
    <w:qFormat/>
    <w:uiPriority w:val="22"/>
    <w:rPr>
      <w:b/>
      <w:bCs/>
    </w:rPr>
  </w:style>
  <w:style w:type="paragraph" w:styleId="18">
    <w:name w:val="Subtitle"/>
    <w:basedOn w:val="1"/>
    <w:next w:val="1"/>
    <w:link w:val="32"/>
    <w:qFormat/>
    <w:uiPriority w:val="11"/>
    <w:pPr>
      <w:spacing w:after="160"/>
    </w:pPr>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9">
    <w:name w:val="Table Grid"/>
    <w:basedOn w:val="12"/>
    <w:qFormat/>
    <w:uiPriority w:val="39"/>
    <w:pPr>
      <w:spacing w:after="0" w:line="240" w:lineRule="auto"/>
    </w:pPr>
    <w:rPr>
      <w:rFonts w:ascii="Calibri" w:hAnsi="Calibri" w:eastAsia="SimSun" w:cs="Times New Roman"/>
      <w:sz w:val="20"/>
      <w:szCs w:val="20"/>
      <w:lang w:val="en-US" w:eastAsia="zh-CN"/>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0">
    <w:name w:val="Title"/>
    <w:basedOn w:val="1"/>
    <w:next w:val="1"/>
    <w:link w:val="31"/>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21">
    <w:name w:val="No Spacing"/>
    <w:qFormat/>
    <w:uiPriority w:val="1"/>
    <w:pPr>
      <w:spacing w:after="0" w:line="259" w:lineRule="auto"/>
      <w:jc w:val="center"/>
    </w:pPr>
    <w:rPr>
      <w:rFonts w:ascii="Cambria" w:hAnsi="Cambria" w:eastAsiaTheme="minorHAnsi" w:cstheme="minorBidi"/>
      <w:b/>
      <w:sz w:val="44"/>
      <w:szCs w:val="22"/>
      <w:lang w:val="vi-VN" w:eastAsia="en-US" w:bidi="ar-SA"/>
      <w14:ligatures w14:val="standardContextual"/>
    </w:rPr>
  </w:style>
  <w:style w:type="character" w:customStyle="1" w:styleId="22">
    <w:name w:val="Heading 1 Char"/>
    <w:basedOn w:val="11"/>
    <w:link w:val="2"/>
    <w:qFormat/>
    <w:uiPriority w:val="9"/>
    <w:rPr>
      <w:rFonts w:ascii="Cambria" w:hAnsi="Cambria" w:eastAsiaTheme="majorEastAsia" w:cstheme="majorBidi"/>
      <w:b/>
      <w:color w:val="FFFFFF" w:themeColor="background1"/>
      <w:sz w:val="24"/>
      <w:szCs w:val="40"/>
      <w14:textFill>
        <w14:solidFill>
          <w14:schemeClr w14:val="bg1"/>
        </w14:solidFill>
      </w14:textFill>
    </w:rPr>
  </w:style>
  <w:style w:type="character" w:customStyle="1" w:styleId="23">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5">
    <w:name w:val="Heading 4 Char"/>
    <w:basedOn w:val="11"/>
    <w:link w:val="5"/>
    <w:semiHidden/>
    <w:qFormat/>
    <w:uiPriority w:val="9"/>
    <w:rPr>
      <w:rFonts w:eastAsiaTheme="majorEastAsia" w:cstheme="majorBidi"/>
      <w:i/>
      <w:iCs/>
      <w:color w:val="2F5597" w:themeColor="accent1" w:themeShade="BF"/>
      <w:sz w:val="24"/>
    </w:rPr>
  </w:style>
  <w:style w:type="character" w:customStyle="1" w:styleId="26">
    <w:name w:val="Heading 5 Char"/>
    <w:basedOn w:val="11"/>
    <w:link w:val="6"/>
    <w:semiHidden/>
    <w:qFormat/>
    <w:uiPriority w:val="9"/>
    <w:rPr>
      <w:rFonts w:eastAsiaTheme="majorEastAsia" w:cstheme="majorBidi"/>
      <w:color w:val="2F5597" w:themeColor="accent1" w:themeShade="BF"/>
      <w:sz w:val="24"/>
    </w:rPr>
  </w:style>
  <w:style w:type="character" w:customStyle="1" w:styleId="27">
    <w:name w:val="Heading 6 Char"/>
    <w:basedOn w:val="11"/>
    <w:link w:val="7"/>
    <w:semiHidden/>
    <w:qFormat/>
    <w:uiPriority w:val="9"/>
    <w:rPr>
      <w:rFonts w:eastAsiaTheme="majorEastAsia" w:cstheme="majorBidi"/>
      <w:i/>
      <w:iCs/>
      <w:color w:val="595959" w:themeColor="text1" w:themeTint="A6"/>
      <w:sz w:val="24"/>
      <w14:textFill>
        <w14:solidFill>
          <w14:schemeClr w14:val="tx1">
            <w14:lumMod w14:val="65000"/>
            <w14:lumOff w14:val="35000"/>
          </w14:schemeClr>
        </w14:solidFill>
      </w14:textFill>
    </w:rPr>
  </w:style>
  <w:style w:type="character" w:customStyle="1" w:styleId="28">
    <w:name w:val="Heading 7 Char"/>
    <w:basedOn w:val="11"/>
    <w:link w:val="8"/>
    <w:semiHidden/>
    <w:qFormat/>
    <w:uiPriority w:val="9"/>
    <w:rPr>
      <w:rFonts w:eastAsiaTheme="majorEastAsia" w:cstheme="majorBidi"/>
      <w:color w:val="595959" w:themeColor="text1" w:themeTint="A6"/>
      <w:sz w:val="24"/>
      <w14:textFill>
        <w14:solidFill>
          <w14:schemeClr w14:val="tx1">
            <w14:lumMod w14:val="65000"/>
            <w14:lumOff w14:val="35000"/>
          </w14:schemeClr>
        </w14:solidFill>
      </w14:textFill>
    </w:rPr>
  </w:style>
  <w:style w:type="character" w:customStyle="1" w:styleId="29">
    <w:name w:val="Heading 8 Char"/>
    <w:basedOn w:val="11"/>
    <w:link w:val="9"/>
    <w:semiHidden/>
    <w:qFormat/>
    <w:uiPriority w:val="9"/>
    <w:rPr>
      <w:rFonts w:eastAsiaTheme="majorEastAsia" w:cstheme="majorBidi"/>
      <w:i/>
      <w:iCs/>
      <w:color w:val="262626" w:themeColor="text1" w:themeTint="D9"/>
      <w:sz w:val="24"/>
      <w14:textFill>
        <w14:solidFill>
          <w14:schemeClr w14:val="tx1">
            <w14:lumMod w14:val="85000"/>
            <w14:lumOff w14:val="15000"/>
          </w14:schemeClr>
        </w14:solidFill>
      </w14:textFill>
    </w:rPr>
  </w:style>
  <w:style w:type="character" w:customStyle="1" w:styleId="30">
    <w:name w:val="Heading 9 Char"/>
    <w:basedOn w:val="11"/>
    <w:link w:val="10"/>
    <w:semiHidden/>
    <w:qFormat/>
    <w:uiPriority w:val="9"/>
    <w:rPr>
      <w:rFonts w:eastAsiaTheme="majorEastAsia" w:cstheme="majorBidi"/>
      <w:color w:val="262626" w:themeColor="text1" w:themeTint="D9"/>
      <w:sz w:val="24"/>
      <w14:textFill>
        <w14:solidFill>
          <w14:schemeClr w14:val="tx1">
            <w14:lumMod w14:val="85000"/>
            <w14:lumOff w14:val="15000"/>
          </w14:schemeClr>
        </w14:solidFill>
      </w14:textFill>
    </w:rPr>
  </w:style>
  <w:style w:type="character" w:customStyle="1" w:styleId="31">
    <w:name w:val="Title Char"/>
    <w:basedOn w:val="11"/>
    <w:link w:val="20"/>
    <w:qFormat/>
    <w:uiPriority w:val="10"/>
    <w:rPr>
      <w:rFonts w:asciiTheme="majorHAnsi" w:hAnsiTheme="majorHAnsi" w:eastAsiaTheme="majorEastAsia" w:cstheme="majorBidi"/>
      <w:spacing w:val="-10"/>
      <w:kern w:val="28"/>
      <w:sz w:val="56"/>
      <w:szCs w:val="56"/>
    </w:rPr>
  </w:style>
  <w:style w:type="character" w:customStyle="1" w:styleId="32">
    <w:name w:val="Subtitle Char"/>
    <w:basedOn w:val="11"/>
    <w:link w:val="1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Quote Char"/>
    <w:basedOn w:val="11"/>
    <w:link w:val="33"/>
    <w:qFormat/>
    <w:uiPriority w:val="29"/>
    <w:rPr>
      <w:rFonts w:ascii="Cambria" w:hAnsi="Cambria"/>
      <w:i/>
      <w:iCs/>
      <w:color w:val="404040" w:themeColor="text1" w:themeTint="BF"/>
      <w:sz w:val="24"/>
      <w14:textFill>
        <w14:solidFill>
          <w14:schemeClr w14:val="tx1">
            <w14:lumMod w14:val="75000"/>
            <w14:lumOff w14:val="25000"/>
          </w14:schemeClr>
        </w14:solidFill>
      </w14:textFill>
    </w:rPr>
  </w:style>
  <w:style w:type="paragraph" w:styleId="35">
    <w:name w:val="List Paragraph"/>
    <w:basedOn w:val="1"/>
    <w:link w:val="43"/>
    <w:qFormat/>
    <w:uiPriority w:val="34"/>
    <w:pPr>
      <w:ind w:left="720"/>
      <w:contextualSpacing/>
    </w:pPr>
  </w:style>
  <w:style w:type="character" w:customStyle="1" w:styleId="36">
    <w:name w:val="Intense Emphasis"/>
    <w:basedOn w:val="11"/>
    <w:qFormat/>
    <w:uiPriority w:val="21"/>
    <w:rPr>
      <w:i/>
      <w:iCs/>
      <w:color w:val="2F5597" w:themeColor="accent1" w:themeShade="BF"/>
    </w:rPr>
  </w:style>
  <w:style w:type="paragraph" w:styleId="37">
    <w:name w:val="Intense Quote"/>
    <w:basedOn w:val="1"/>
    <w:next w:val="1"/>
    <w:link w:val="38"/>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8">
    <w:name w:val="Intense Quote Char"/>
    <w:basedOn w:val="11"/>
    <w:link w:val="37"/>
    <w:qFormat/>
    <w:uiPriority w:val="30"/>
    <w:rPr>
      <w:rFonts w:ascii="Cambria" w:hAnsi="Cambria"/>
      <w:i/>
      <w:iCs/>
      <w:color w:val="2F5597" w:themeColor="accent1" w:themeShade="BF"/>
      <w:sz w:val="24"/>
    </w:rPr>
  </w:style>
  <w:style w:type="character" w:customStyle="1" w:styleId="39">
    <w:name w:val="Intense Reference"/>
    <w:basedOn w:val="11"/>
    <w:qFormat/>
    <w:uiPriority w:val="32"/>
    <w:rPr>
      <w:b/>
      <w:bCs/>
      <w:smallCaps/>
      <w:color w:val="2F5597" w:themeColor="accent1" w:themeShade="BF"/>
      <w:spacing w:val="5"/>
    </w:rPr>
  </w:style>
  <w:style w:type="character" w:customStyle="1" w:styleId="40">
    <w:name w:val="Header Char"/>
    <w:basedOn w:val="11"/>
    <w:link w:val="15"/>
    <w:qFormat/>
    <w:uiPriority w:val="99"/>
    <w:rPr>
      <w:rFonts w:ascii="Cambria" w:hAnsi="Cambria"/>
      <w:sz w:val="24"/>
    </w:rPr>
  </w:style>
  <w:style w:type="character" w:customStyle="1" w:styleId="41">
    <w:name w:val="Footer Char"/>
    <w:basedOn w:val="11"/>
    <w:link w:val="14"/>
    <w:qFormat/>
    <w:uiPriority w:val="99"/>
    <w:rPr>
      <w:rFonts w:ascii="Cambria" w:hAnsi="Cambria"/>
      <w:sz w:val="24"/>
    </w:rPr>
  </w:style>
  <w:style w:type="character" w:customStyle="1" w:styleId="42">
    <w:name w:val="Body Text Char"/>
    <w:basedOn w:val="11"/>
    <w:link w:val="13"/>
    <w:qFormat/>
    <w:uiPriority w:val="99"/>
    <w:rPr>
      <w:rFonts w:ascii="VNI-Times" w:hAnsi="VNI-Times" w:eastAsia="Times New Roman" w:cs="Times New Roman"/>
      <w:sz w:val="24"/>
      <w:szCs w:val="24"/>
      <w:lang w:val="en-US"/>
      <w14:ligatures w14:val="none"/>
    </w:rPr>
  </w:style>
  <w:style w:type="character" w:customStyle="1" w:styleId="43">
    <w:name w:val="List Paragraph Char"/>
    <w:link w:val="35"/>
    <w:qFormat/>
    <w:locked/>
    <w:uiPriority w:val="34"/>
    <w:rPr>
      <w:rFonts w:ascii="Calibri" w:hAnsi="Calibri" w:eastAsia="Calibri" w:cs="Calibri"/>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E00AD-5720-4CCA-9C95-02AF35A18F5E}">
  <ds:schemaRefs/>
</ds:datastoreItem>
</file>

<file path=docProps/app.xml><?xml version="1.0" encoding="utf-8"?>
<Properties xmlns="http://schemas.openxmlformats.org/officeDocument/2006/extended-properties" xmlns:vt="http://schemas.openxmlformats.org/officeDocument/2006/docPropsVTypes">
  <Template>Normal.dotm</Template>
  <Pages>8</Pages>
  <Words>1741</Words>
  <Characters>9930</Characters>
  <Lines>82</Lines>
  <Paragraphs>23</Paragraphs>
  <TotalTime>8</TotalTime>
  <ScaleCrop>false</ScaleCrop>
  <LinksUpToDate>false</LinksUpToDate>
  <CharactersWithSpaces>11648</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2025-10-13T09:12:00Z</dcterms:created>
  <dc:creator>Điều Nhật Minh</dc:creator>
  <cp:lastModifiedBy>DT Mỵ</cp:lastModifiedBy>
  <cp:lastPrinted>2025-10-13T09:12:00Z</cp:lastPrinted>
  <dcterms:modified xsi:type="dcterms:W3CDTF">2025-10-15T07:31:58Z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2061728854814720ADAFCF5FAFCB272C_12</vt:lpwstr>
  </property>
</Properties>
</file>