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34AEA2">
      <w:pPr>
        <w:spacing w:before="60" w:after="0" w:line="240" w:lineRule="atLeast"/>
        <w:jc w:val="center"/>
        <w:rPr>
          <w:rFonts w:hint="default" w:ascii="Cambria" w:hAnsi="Cambria" w:eastAsia="Calibri" w:cs="Cambria"/>
          <w:b/>
          <w:color w:val="C00000"/>
          <w:sz w:val="48"/>
          <w:szCs w:val="48"/>
          <w:u w:val="none"/>
          <w:lang w:val="vi-VN"/>
        </w:rPr>
      </w:pPr>
      <w:r>
        <w:rPr>
          <w:rFonts w:hint="default" w:ascii="Cambria" w:hAnsi="Cambria" w:eastAsia="Calibri" w:cs="Cambria"/>
          <w:b/>
          <w:color w:val="C00000"/>
          <w:sz w:val="48"/>
          <w:szCs w:val="48"/>
          <w:u w:val="none"/>
          <w:lang w:val="vi-VN"/>
        </w:rPr>
        <w:t>CUNG ĐƯỜNG HÀNH TRÌNH VÀNG</w:t>
      </w:r>
    </w:p>
    <w:p w14:paraId="7E1C3C9D">
      <w:pPr>
        <w:spacing w:before="60" w:after="0" w:line="240" w:lineRule="atLeast"/>
        <w:jc w:val="center"/>
        <w:rPr>
          <w:rFonts w:hint="default" w:ascii="Cambria" w:hAnsi="Cambria" w:eastAsia="Calibri" w:cs="Cambria"/>
          <w:b/>
          <w:color w:val="00B0F0"/>
          <w:sz w:val="48"/>
          <w:szCs w:val="48"/>
          <w:u w:val="none"/>
          <w:lang w:val="vi-VN"/>
        </w:rPr>
      </w:pPr>
      <w:r>
        <w:rPr>
          <w:rFonts w:hint="default" w:ascii="Cambria" w:hAnsi="Cambria" w:eastAsia="Calibri" w:cs="Cambria"/>
          <w:b/>
          <w:color w:val="00B0F0"/>
          <w:sz w:val="48"/>
          <w:szCs w:val="48"/>
          <w:u w:val="none"/>
          <w:lang w:val="vi-VN"/>
        </w:rPr>
        <w:t>KHÁM PHÁ THẾ GIỚI CỔ TÍCH DISNEYLAND</w:t>
      </w:r>
    </w:p>
    <w:p w14:paraId="016C590D">
      <w:pPr>
        <w:spacing w:before="60" w:after="0" w:line="240" w:lineRule="atLeast"/>
        <w:jc w:val="center"/>
        <w:rPr>
          <w:rFonts w:hint="default" w:ascii="Cambria" w:hAnsi="Cambria" w:eastAsia="Calibri" w:cs="Cambria"/>
          <w:b/>
          <w:color w:val="C00000"/>
          <w:sz w:val="28"/>
          <w:szCs w:val="28"/>
          <w:lang w:val="vi"/>
        </w:rPr>
      </w:pPr>
      <w:r>
        <w:rPr>
          <w:rFonts w:hint="default" w:ascii="Cambria" w:hAnsi="Cambria" w:eastAsia="Calibri" w:cs="Cambria"/>
          <w:b/>
          <w:color w:val="C00000"/>
          <w:sz w:val="28"/>
          <w:szCs w:val="28"/>
          <w:lang w:val="vi"/>
        </w:rPr>
        <w:t xml:space="preserve">Hồ Chí Minh - Tokyo </w:t>
      </w:r>
      <w:r>
        <w:rPr>
          <w:rFonts w:hint="default" w:ascii="Cambria" w:hAnsi="Cambria" w:eastAsia="Calibri" w:cs="Cambria"/>
          <w:b/>
          <w:color w:val="C00000"/>
          <w:sz w:val="28"/>
          <w:szCs w:val="28"/>
          <w:lang w:val="vi-VN"/>
        </w:rPr>
        <w:t>- Tokyo Disneyland - Núi Phú Sĩ - Du thuyền hồ Kawaguchi Làng cổ Oshino Hakkai - Cố đô Kyoto -</w:t>
      </w:r>
      <w:r>
        <w:rPr>
          <w:rFonts w:hint="default" w:ascii="Cambria" w:hAnsi="Cambria" w:eastAsia="Calibri" w:cs="Cambria"/>
          <w:b/>
          <w:color w:val="C00000"/>
          <w:sz w:val="28"/>
          <w:szCs w:val="28"/>
          <w:lang w:val="vi"/>
        </w:rPr>
        <w:t xml:space="preserve"> </w:t>
      </w:r>
      <w:r>
        <w:rPr>
          <w:rFonts w:hint="default" w:ascii="Cambria" w:hAnsi="Cambria" w:eastAsia="Calibri" w:cs="Cambria"/>
          <w:b/>
          <w:color w:val="C00000"/>
          <w:sz w:val="28"/>
          <w:szCs w:val="28"/>
          <w:lang w:val="vi-VN"/>
        </w:rPr>
        <w:t>Chùa Vàng Kinkakuji -</w:t>
      </w:r>
      <w:r>
        <w:rPr>
          <w:rFonts w:hint="default" w:ascii="Cambria" w:hAnsi="Cambria" w:eastAsia="Calibri" w:cs="Cambria"/>
          <w:b/>
          <w:color w:val="C00000"/>
          <w:sz w:val="28"/>
          <w:szCs w:val="28"/>
          <w:lang w:val="vi"/>
        </w:rPr>
        <w:t xml:space="preserve"> Osaka</w:t>
      </w:r>
    </w:p>
    <w:p w14:paraId="22087360">
      <w:pPr>
        <w:spacing w:before="60" w:after="0" w:line="240" w:lineRule="atLeast"/>
        <w:jc w:val="center"/>
        <w:rPr>
          <w:rStyle w:val="17"/>
          <w:rFonts w:hint="default" w:ascii="Cambria" w:hAnsi="Cambria" w:cs="Cambria"/>
          <w:lang w:val="en-US"/>
        </w:rPr>
      </w:pPr>
      <w:r>
        <w:rPr>
          <w:rFonts w:hint="default" w:ascii="Cambria" w:hAnsi="Cambria" w:eastAsia="Times New Roman" w:cs="Cambria"/>
          <w:b/>
          <w:color w:val="auto"/>
          <w:sz w:val="28"/>
          <w:szCs w:val="28"/>
          <w:lang w:val="vi"/>
        </w:rPr>
        <w:t>Thời gian: 6 ngày 5 đêm (tính cả thời gian bay) - Hàng không: Vietnam Airlines</w:t>
      </w:r>
    </w:p>
    <w:p w14:paraId="68CD24E8">
      <w:pPr>
        <w:pStyle w:val="21"/>
        <w:spacing w:before="120" w:after="120" w:line="276" w:lineRule="auto"/>
        <w:rPr>
          <w:color w:val="FF0000"/>
          <w:sz w:val="22"/>
          <w:highlight w:val="yellow"/>
          <w:shd w:val="clear" w:color="auto" w:fill="FFFFFF"/>
          <w:lang w:val="en-US"/>
        </w:rPr>
      </w:pPr>
      <w:r>
        <w:rPr>
          <w:rStyle w:val="17"/>
          <w:rFonts w:hint="default" w:ascii="Cambria" w:hAnsi="Cambria" w:cs="Cambria"/>
          <w:b w:val="0"/>
          <w:lang w:val="en-US"/>
        </w:rPr>
        <w:drawing>
          <wp:inline distT="0" distB="0" distL="114300" distR="114300">
            <wp:extent cx="4693285" cy="3252470"/>
            <wp:effectExtent l="0" t="0" r="5715" b="11430"/>
            <wp:docPr id="1" name="Picture 1" descr="(A2 (N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2 (Ngang))"/>
                    <pic:cNvPicPr>
                      <a:picLocks noChangeAspect="1"/>
                    </pic:cNvPicPr>
                  </pic:nvPicPr>
                  <pic:blipFill>
                    <a:blip r:embed="rId7"/>
                    <a:srcRect l="16503" t="15167" r="18071" b="20699"/>
                    <a:stretch>
                      <a:fillRect/>
                    </a:stretch>
                  </pic:blipFill>
                  <pic:spPr>
                    <a:xfrm>
                      <a:off x="0" y="0"/>
                      <a:ext cx="4693285" cy="3252470"/>
                    </a:xfrm>
                    <a:prstGeom prst="rect">
                      <a:avLst/>
                    </a:prstGeom>
                  </pic:spPr>
                </pic:pic>
              </a:graphicData>
            </a:graphic>
          </wp:inline>
        </w:drawing>
      </w:r>
    </w:p>
    <w:p w14:paraId="07DD3F93">
      <w:pPr>
        <w:spacing w:before="120" w:after="120"/>
        <w:rPr>
          <w:rFonts w:hint="default" w:ascii="Cambria" w:hAnsi="Cambria" w:eastAsia="Cambria" w:cs="Cambria"/>
          <w:b/>
          <w:iCs/>
          <w:color w:val="FF0000"/>
          <w:lang w:val="en-US"/>
        </w:rPr>
      </w:pPr>
      <w:r>
        <w:rPr>
          <w:rFonts w:hint="default" w:ascii="Cambria" w:hAnsi="Cambria" w:eastAsia="Cambria" w:cs="Cambria"/>
          <w:b/>
          <w:iCs/>
          <w:color w:val="FF0000"/>
          <w:lang w:val="en-US"/>
        </w:rPr>
        <w:t xml:space="preserve">KHỞI HÀNH: </w:t>
      </w:r>
      <w:r>
        <w:rPr>
          <w:rFonts w:hint="default" w:ascii="Cambria" w:hAnsi="Cambria" w:eastAsia="Cambria" w:cs="Cambria"/>
          <w:b/>
          <w:iCs/>
          <w:color w:val="auto"/>
          <w:lang w:val="en-US"/>
        </w:rPr>
        <w:t>16/06/2026</w:t>
      </w:r>
    </w:p>
    <w:p w14:paraId="72A30528">
      <w:pPr>
        <w:spacing w:before="120" w:after="120"/>
        <w:rPr>
          <w:rFonts w:ascii="Cambria" w:hAnsi="Cambria" w:eastAsia="Cambria" w:cs="Cambria"/>
          <w:b/>
          <w:iCs/>
          <w:color w:val="FF0000"/>
        </w:rPr>
      </w:pPr>
      <w:r>
        <w:rPr>
          <w:rFonts w:ascii="Cambria" w:hAnsi="Cambria" w:eastAsia="Cambria" w:cs="Cambria"/>
          <w:b/>
          <w:iCs/>
          <w:color w:val="FF0000"/>
        </w:rPr>
        <w:t>ĐIỂM NỔI BẬT CỦA CHƯƠNG TRÌNH:</w:t>
      </w:r>
      <w:r>
        <w:rPr>
          <w:rFonts w:ascii="Cambria" w:hAnsi="Cambria"/>
          <w:iCs/>
        </w:rPr>
        <w:t xml:space="preserve"> </w:t>
      </w:r>
    </w:p>
    <w:p w14:paraId="1439323B">
      <w:pPr>
        <w:pStyle w:val="16"/>
        <w:numPr>
          <w:ilvl w:val="0"/>
          <w:numId w:val="1"/>
        </w:numPr>
        <w:tabs>
          <w:tab w:val="left" w:pos="567"/>
          <w:tab w:val="clear" w:pos="420"/>
        </w:tabs>
        <w:spacing w:before="120" w:beforeAutospacing="0" w:after="120" w:afterAutospacing="0" w:line="360" w:lineRule="auto"/>
        <w:ind w:left="420" w:leftChars="0" w:hanging="420" w:firstLineChars="0"/>
        <w:jc w:val="both"/>
        <w:rPr>
          <w:rFonts w:hint="default" w:ascii="Cambria" w:hAnsi="Cambria" w:cs="Cambria"/>
          <w:lang w:val="vi"/>
        </w:rPr>
      </w:pPr>
      <w:r>
        <w:rPr>
          <w:rFonts w:hint="default" w:ascii="Cambria" w:hAnsi="Cambria" w:eastAsia="Times New Roman" w:cs="Cambria"/>
          <w:b/>
          <w:color w:val="000000"/>
          <w:lang w:val="vi"/>
        </w:rPr>
        <w:t xml:space="preserve">Khám phá </w:t>
      </w:r>
      <w:r>
        <w:rPr>
          <w:rFonts w:hint="default" w:ascii="Cambria" w:hAnsi="Cambria" w:cs="Cambria"/>
          <w:b/>
          <w:lang w:val="vi"/>
        </w:rPr>
        <w:t>những thành phố nổi tiếng Nhật Bản như: Tokyo, Núi Phú Sĩ, Kyoto, Osaka…</w:t>
      </w:r>
      <w:r>
        <w:rPr>
          <w:rFonts w:hint="default" w:ascii="Cambria" w:hAnsi="Cambria" w:cs="Cambria"/>
          <w:lang w:val="vi"/>
        </w:rPr>
        <w:t xml:space="preserve"> </w:t>
      </w:r>
    </w:p>
    <w:p w14:paraId="5B1EA898">
      <w:pPr>
        <w:pStyle w:val="16"/>
        <w:numPr>
          <w:ilvl w:val="0"/>
          <w:numId w:val="1"/>
        </w:numPr>
        <w:tabs>
          <w:tab w:val="left" w:pos="567"/>
          <w:tab w:val="clear" w:pos="420"/>
        </w:tabs>
        <w:spacing w:before="120" w:beforeAutospacing="0" w:after="120" w:afterAutospacing="0" w:line="360" w:lineRule="auto"/>
        <w:ind w:left="420" w:leftChars="0" w:hanging="420" w:firstLineChars="0"/>
        <w:jc w:val="both"/>
        <w:rPr>
          <w:rFonts w:hint="default" w:ascii="Cambria" w:hAnsi="Cambria" w:cs="Cambria"/>
          <w:b/>
          <w:bCs/>
          <w:lang w:val="vi"/>
        </w:rPr>
      </w:pPr>
      <w:r>
        <w:rPr>
          <w:rFonts w:hint="default" w:ascii="Cambria" w:hAnsi="Cambria" w:eastAsia="Times New Roman" w:cs="Cambria"/>
          <w:b/>
          <w:color w:val="000000"/>
          <w:lang w:val="vi"/>
        </w:rPr>
        <w:t xml:space="preserve">Khám phá </w:t>
      </w:r>
      <w:r>
        <w:rPr>
          <w:rFonts w:hint="default" w:ascii="Cambria" w:hAnsi="Cambria" w:cs="Cambria"/>
          <w:b/>
          <w:lang w:val="vi"/>
        </w:rPr>
        <w:t>Cung Đường Vàng Nhật Bản - Hành trình kinh điển kết nối hiện đại &amp; truyền thống</w:t>
      </w:r>
      <w:r>
        <w:rPr>
          <w:rFonts w:hint="default" w:ascii="Cambria" w:hAnsi="Cambria" w:cs="Cambria"/>
          <w:lang w:val="vi"/>
        </w:rPr>
        <w:t xml:space="preserve"> </w:t>
      </w:r>
    </w:p>
    <w:p w14:paraId="59F8803B">
      <w:pPr>
        <w:pStyle w:val="16"/>
        <w:numPr>
          <w:ilvl w:val="0"/>
          <w:numId w:val="1"/>
        </w:numPr>
        <w:tabs>
          <w:tab w:val="left" w:pos="567"/>
          <w:tab w:val="clear" w:pos="420"/>
        </w:tabs>
        <w:spacing w:before="120" w:beforeAutospacing="0" w:after="120" w:afterAutospacing="0" w:line="360" w:lineRule="auto"/>
        <w:ind w:left="420" w:leftChars="0" w:hanging="420" w:firstLineChars="0"/>
        <w:jc w:val="both"/>
        <w:rPr>
          <w:rFonts w:hint="default" w:ascii="Cambria" w:hAnsi="Cambria" w:cs="Cambria"/>
          <w:b/>
          <w:bCs/>
          <w:lang w:val="vi"/>
        </w:rPr>
      </w:pPr>
      <w:r>
        <w:rPr>
          <w:rFonts w:hint="default" w:ascii="Cambria" w:hAnsi="Cambria" w:cs="Cambria"/>
          <w:b/>
          <w:bCs/>
          <w:lang w:val="vi"/>
        </w:rPr>
        <w:t xml:space="preserve">Vui chơi tại </w:t>
      </w:r>
      <w:r>
        <w:rPr>
          <w:rStyle w:val="44"/>
          <w:rFonts w:hint="default" w:ascii="Cambria" w:hAnsi="Cambria" w:cs="Cambria"/>
          <w:b/>
          <w:bCs/>
          <w:lang w:val="vi"/>
        </w:rPr>
        <w:t>Tokyo Disneyland</w:t>
      </w:r>
      <w:r>
        <w:rPr>
          <w:rFonts w:hint="default" w:ascii="Cambria" w:hAnsi="Cambria" w:cs="Cambria"/>
          <w:b/>
          <w:bCs/>
          <w:lang w:val="vi"/>
        </w:rPr>
        <w:t xml:space="preserve"> - Nơi tái hiện thế giới cổ tích Disney sống động</w:t>
      </w:r>
      <w:r>
        <w:rPr>
          <w:rFonts w:hint="default" w:ascii="Cambria" w:hAnsi="Cambria" w:cs="Cambria"/>
          <w:b/>
          <w:bCs/>
          <w:lang w:val="vi-VN"/>
        </w:rPr>
        <w:t xml:space="preserve">. </w:t>
      </w:r>
    </w:p>
    <w:p w14:paraId="548B1CE7">
      <w:pPr>
        <w:pStyle w:val="16"/>
        <w:numPr>
          <w:ilvl w:val="0"/>
          <w:numId w:val="1"/>
        </w:numPr>
        <w:tabs>
          <w:tab w:val="left" w:pos="567"/>
          <w:tab w:val="clear" w:pos="420"/>
        </w:tabs>
        <w:spacing w:before="120" w:beforeAutospacing="0" w:after="120" w:afterAutospacing="0" w:line="360" w:lineRule="auto"/>
        <w:ind w:left="420" w:leftChars="0" w:hanging="420" w:firstLineChars="0"/>
        <w:jc w:val="both"/>
        <w:rPr>
          <w:rFonts w:hint="default" w:ascii="Cambria" w:hAnsi="Cambria" w:cs="Cambria"/>
          <w:b/>
          <w:bCs/>
          <w:lang w:val="vi"/>
        </w:rPr>
      </w:pPr>
      <w:r>
        <w:rPr>
          <w:rFonts w:hint="default" w:ascii="Cambria" w:hAnsi="Cambria" w:cs="Cambria"/>
          <w:b/>
          <w:bCs/>
          <w:lang w:val="vi"/>
        </w:rPr>
        <w:t>Trải nghiệm Tàu siêu tốc Shinkansen - Biểu tượng công nghệ và niềm tự hào của Nhật Bản</w:t>
      </w:r>
    </w:p>
    <w:p w14:paraId="2722F7E6">
      <w:pPr>
        <w:pStyle w:val="16"/>
        <w:numPr>
          <w:ilvl w:val="0"/>
          <w:numId w:val="1"/>
        </w:numPr>
        <w:tabs>
          <w:tab w:val="left" w:pos="567"/>
          <w:tab w:val="clear" w:pos="420"/>
        </w:tabs>
        <w:spacing w:before="120" w:beforeAutospacing="0" w:after="120" w:afterAutospacing="0" w:line="360" w:lineRule="auto"/>
        <w:ind w:left="420" w:leftChars="0" w:hanging="420" w:firstLineChars="0"/>
        <w:jc w:val="both"/>
        <w:rPr>
          <w:rFonts w:hint="default" w:ascii="Cambria" w:hAnsi="Cambria" w:eastAsia="Times New Roman" w:cs="Cambria"/>
          <w:b/>
          <w:bCs/>
          <w:color w:val="000000"/>
          <w:sz w:val="24"/>
          <w:szCs w:val="24"/>
          <w:lang w:val="vi"/>
        </w:rPr>
      </w:pPr>
      <w:r>
        <w:rPr>
          <w:rFonts w:hint="default" w:ascii="Cambria" w:hAnsi="Cambria" w:cs="Cambria"/>
          <w:b/>
          <w:bCs/>
          <w:lang w:val="vi"/>
        </w:rPr>
        <w:t>Mặc Yukata &amp; tắm Onsen - Nét Văn hoá thư giãn đặc trưng của người Nhật</w:t>
      </w:r>
    </w:p>
    <w:p w14:paraId="3827D7BF">
      <w:pPr>
        <w:pStyle w:val="16"/>
        <w:numPr>
          <w:ilvl w:val="0"/>
          <w:numId w:val="1"/>
        </w:numPr>
        <w:tabs>
          <w:tab w:val="left" w:pos="567"/>
          <w:tab w:val="clear" w:pos="420"/>
        </w:tabs>
        <w:spacing w:before="120" w:beforeAutospacing="0" w:after="120" w:afterAutospacing="0" w:line="360" w:lineRule="auto"/>
        <w:ind w:left="420" w:leftChars="0" w:hanging="420" w:firstLineChars="0"/>
        <w:jc w:val="both"/>
        <w:rPr>
          <w:rFonts w:hint="default" w:ascii="Cambria" w:hAnsi="Cambria" w:cs="Cambria"/>
          <w:b/>
          <w:bCs/>
          <w:lang w:val="en-GB"/>
        </w:rPr>
      </w:pPr>
      <w:r>
        <w:rPr>
          <w:rFonts w:hint="default" w:ascii="Cambria" w:hAnsi="Cambria" w:cs="Cambria"/>
          <w:b/>
          <w:bCs/>
          <w:sz w:val="24"/>
          <w:szCs w:val="24"/>
          <w:lang w:val="vi"/>
        </w:rPr>
        <w:t>Thưởng thức màn Biểu diễn nghệ thuật Geisha truyền thống Nhật Bản</w:t>
      </w:r>
    </w:p>
    <w:p w14:paraId="70CC938E">
      <w:pPr>
        <w:pStyle w:val="16"/>
        <w:numPr>
          <w:ilvl w:val="0"/>
          <w:numId w:val="1"/>
        </w:numPr>
        <w:tabs>
          <w:tab w:val="left" w:pos="567"/>
          <w:tab w:val="clear" w:pos="420"/>
        </w:tabs>
        <w:spacing w:before="120" w:beforeAutospacing="0" w:after="120" w:afterAutospacing="0" w:line="360" w:lineRule="auto"/>
        <w:ind w:left="420" w:leftChars="0" w:hanging="420" w:firstLineChars="0"/>
        <w:jc w:val="both"/>
        <w:rPr>
          <w:rFonts w:hint="default" w:ascii="Cambria" w:hAnsi="Cambria" w:cs="Cambria"/>
          <w:b/>
          <w:bCs/>
          <w:lang w:val="en-GB"/>
        </w:rPr>
      </w:pPr>
      <w:r>
        <w:rPr>
          <w:rFonts w:hint="default" w:ascii="Cambria" w:hAnsi="Cambria" w:cs="Cambria"/>
          <w:b/>
          <w:bCs/>
          <w:lang w:val="vi"/>
        </w:rPr>
        <w:t>Thưởng thức nền Ẩm thực tinh tế, đề cao sự Cân bằng &amp; Thẩm mỹ của người Nhật</w:t>
      </w:r>
    </w:p>
    <w:p w14:paraId="4EE2C960">
      <w:pPr>
        <w:widowControl w:val="0"/>
        <w:spacing w:before="120" w:after="120"/>
        <w:rPr>
          <w:rFonts w:ascii="Cambria" w:hAnsi="Cambria" w:eastAsia="Cambria" w:cs="Cambria"/>
          <w:b/>
          <w:color w:val="FF0000"/>
        </w:rPr>
      </w:pPr>
    </w:p>
    <w:p w14:paraId="7328A779">
      <w:pPr>
        <w:widowControl w:val="0"/>
        <w:spacing w:before="120" w:after="120"/>
        <w:rPr>
          <w:rFonts w:ascii="Cambria" w:hAnsi="Cambria" w:eastAsia="Cambria" w:cs="Cambria"/>
          <w:b/>
          <w:color w:val="FF0000"/>
        </w:rPr>
      </w:pPr>
    </w:p>
    <w:p w14:paraId="709D30C7">
      <w:pPr>
        <w:widowControl w:val="0"/>
        <w:spacing w:before="120" w:after="120"/>
        <w:rPr>
          <w:rFonts w:ascii="Cambria" w:hAnsi="Cambria" w:eastAsia="Cambria" w:cs="Cambria"/>
          <w:b/>
          <w:color w:val="FF0000"/>
        </w:rPr>
      </w:pPr>
    </w:p>
    <w:p w14:paraId="25469787">
      <w:pPr>
        <w:widowControl w:val="0"/>
        <w:spacing w:before="120" w:after="120"/>
        <w:rPr>
          <w:rFonts w:ascii="Cambria" w:hAnsi="Cambria" w:eastAsia="Cambria" w:cs="Cambria"/>
          <w:b/>
          <w:color w:val="FF0000"/>
        </w:rPr>
      </w:pPr>
    </w:p>
    <w:p w14:paraId="0B31438C">
      <w:pPr>
        <w:widowControl w:val="0"/>
        <w:spacing w:before="120" w:after="120"/>
        <w:rPr>
          <w:rFonts w:ascii="Cambria" w:hAnsi="Cambria" w:eastAsia="Cambria" w:cs="Cambria"/>
          <w:b/>
          <w:color w:val="FF0000"/>
        </w:rPr>
      </w:pPr>
    </w:p>
    <w:p w14:paraId="749CA3C1">
      <w:pPr>
        <w:widowControl w:val="0"/>
        <w:spacing w:before="120" w:after="120"/>
        <w:rPr>
          <w:rFonts w:ascii="Cambria" w:hAnsi="Cambria" w:eastAsia="Cambria" w:cs="Cambria"/>
          <w:b/>
          <w:color w:val="FF0000"/>
        </w:rPr>
      </w:pPr>
      <w:r>
        <w:rPr>
          <w:rFonts w:ascii="Cambria" w:hAnsi="Cambria" w:eastAsia="Cambria" w:cs="Cambria"/>
          <w:b/>
          <w:color w:val="FF0000"/>
        </w:rPr>
        <w:t>LỊCH TRÌNH CHI TIẾT</w:t>
      </w:r>
    </w:p>
    <w:tbl>
      <w:tblPr>
        <w:tblStyle w:val="12"/>
        <w:tblW w:w="18255" w:type="dxa"/>
        <w:tblInd w:w="-11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244"/>
        <w:gridCol w:w="7797"/>
        <w:gridCol w:w="1417"/>
        <w:gridCol w:w="7797"/>
      </w:tblGrid>
      <w:tr w14:paraId="6B28DF4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After w:val="1"/>
          <w:wAfter w:w="7797" w:type="dxa"/>
        </w:trPr>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139B7FC7">
            <w:pPr>
              <w:spacing w:before="120" w:after="120"/>
              <w:rPr>
                <w:rFonts w:ascii="Cambria" w:hAnsi="Cambria" w:eastAsia="Cambria" w:cs="Cambria"/>
                <w:b/>
                <w:color w:val="FFFFFF" w:themeColor="background1"/>
                <w14:textFill>
                  <w14:solidFill>
                    <w14:schemeClr w14:val="bg1"/>
                  </w14:solidFill>
                </w14:textFill>
              </w:rPr>
            </w:pPr>
            <w:r>
              <w:rPr>
                <w:rFonts w:ascii="Cambria" w:hAnsi="Cambria" w:eastAsia="Cambria" w:cs="Cambria"/>
                <w:b/>
                <w:color w:val="FFFFFF" w:themeColor="background1"/>
                <w14:textFill>
                  <w14:solidFill>
                    <w14:schemeClr w14:val="bg1"/>
                  </w14:solidFill>
                </w14:textFill>
              </w:rPr>
              <w:t>NGÀY 1</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1629B975">
            <w:pPr>
              <w:spacing w:before="120" w:after="120"/>
              <w:rPr>
                <w:rFonts w:ascii="Cambria" w:hAnsi="Cambria" w:eastAsia="Cambria" w:cs="Cambria"/>
                <w:b/>
                <w:color w:val="FFFFFF" w:themeColor="background1"/>
                <w14:textFill>
                  <w14:solidFill>
                    <w14:schemeClr w14:val="bg1"/>
                  </w14:solidFill>
                </w14:textFill>
              </w:rPr>
            </w:pPr>
            <w:r>
              <w:rPr>
                <w:rFonts w:ascii="Cambria" w:hAnsi="Cambria" w:eastAsia="Cambria" w:cs="Cambria"/>
                <w:b/>
                <w:color w:val="FFFFFF" w:themeColor="background1"/>
                <w14:textFill>
                  <w14:solidFill>
                    <w14:schemeClr w14:val="bg1"/>
                  </w14:solidFill>
                </w14:textFill>
              </w:rPr>
              <w:t>TP. HCM – TOKYO</w:t>
            </w:r>
          </w:p>
        </w:tc>
        <w:tc>
          <w:tcPr>
            <w:tcW w:w="141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4E8BF45A">
            <w:pPr>
              <w:spacing w:before="120" w:after="120"/>
              <w:jc w:val="center"/>
              <w:rPr>
                <w:rFonts w:ascii="Cambria" w:hAnsi="Cambria" w:eastAsia="Cambria" w:cs="Cambria"/>
                <w:b/>
                <w:color w:val="FFFFFF" w:themeColor="background1"/>
                <w14:textFill>
                  <w14:solidFill>
                    <w14:schemeClr w14:val="bg1"/>
                  </w14:solidFill>
                </w14:textFill>
              </w:rPr>
            </w:pPr>
            <w:r>
              <w:rPr>
                <w:rFonts w:ascii="Cambria" w:hAnsi="Cambria" w:eastAsia="Cambria" w:cs="Cambria"/>
                <w:b/>
                <w:color w:val="FFFFFF" w:themeColor="background1"/>
                <w14:textFill>
                  <w14:solidFill>
                    <w14:schemeClr w14:val="bg1"/>
                  </w14:solidFill>
                </w14:textFill>
              </w:rPr>
              <w:t>Máy bay</w:t>
            </w:r>
          </w:p>
        </w:tc>
      </w:tr>
      <w:tr w14:paraId="121BCF8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0458" w:type="dxa"/>
            <w:gridSpan w:val="3"/>
            <w:tcBorders>
              <w:top w:val="single" w:color="FFFFFF" w:sz="4" w:space="0"/>
              <w:left w:val="single" w:color="FFFFFF" w:sz="4" w:space="0"/>
              <w:bottom w:val="single" w:color="FFFFFF" w:sz="4" w:space="0"/>
              <w:right w:val="single" w:color="FFFFFF" w:sz="4" w:space="0"/>
            </w:tcBorders>
            <w:vAlign w:val="center"/>
          </w:tcPr>
          <w:p w14:paraId="0BE107D5">
            <w:pPr>
              <w:spacing w:before="60" w:after="0" w:line="360" w:lineRule="auto"/>
              <w:jc w:val="both"/>
              <w:rPr>
                <w:rFonts w:ascii="Cambria" w:hAnsi="Cambria" w:eastAsia="Calibri" w:cs="Arial"/>
                <w:sz w:val="22"/>
                <w:szCs w:val="22"/>
                <w:lang w:val="vi-VN" w:eastAsia="vi-VN"/>
              </w:rPr>
            </w:pPr>
            <w:r>
              <w:rPr>
                <w:rFonts w:hint="default" w:ascii="Cambria" w:hAnsi="Cambria" w:cs="Cambria"/>
                <w:b/>
                <w:color w:val="0D0D0D"/>
                <w:sz w:val="24"/>
                <w:szCs w:val="28"/>
                <w:lang w:val="vi-VN"/>
              </w:rPr>
              <w:t>21h00:</w:t>
            </w:r>
            <w:r>
              <w:rPr>
                <w:rFonts w:hint="default" w:ascii="Cambria" w:hAnsi="Cambria" w:cs="Cambria"/>
                <w:color w:val="0D0D0D"/>
                <w:sz w:val="24"/>
                <w:szCs w:val="28"/>
                <w:lang w:val="vi-VN"/>
              </w:rPr>
              <w:t xml:space="preserve"> Hướng dẫn viên sẽ đón Quý khách tại điểm hẹn trên </w:t>
            </w:r>
            <w:r>
              <w:rPr>
                <w:rFonts w:hint="default" w:ascii="Cambria" w:hAnsi="Cambria" w:cs="Cambria"/>
                <w:b/>
                <w:color w:val="0D0D0D"/>
                <w:sz w:val="24"/>
                <w:szCs w:val="28"/>
                <w:lang w:val="vi-VN"/>
              </w:rPr>
              <w:t xml:space="preserve">sân bay Tân Sơn Nhất - Hồ Chí Minh </w:t>
            </w:r>
            <w:r>
              <w:rPr>
                <w:rFonts w:hint="default" w:ascii="Cambria" w:hAnsi="Cambria" w:cs="Cambria"/>
                <w:color w:val="0D0D0D"/>
                <w:sz w:val="24"/>
                <w:szCs w:val="28"/>
                <w:lang w:val="vi-VN"/>
              </w:rPr>
              <w:t xml:space="preserve">làm thủ tục hàng không, máy bay </w:t>
            </w:r>
            <w:r>
              <w:rPr>
                <w:rFonts w:hint="default" w:ascii="Cambria" w:hAnsi="Cambria" w:cs="Cambria"/>
                <w:b/>
                <w:color w:val="0D0D0D"/>
                <w:sz w:val="24"/>
                <w:szCs w:val="28"/>
                <w:lang w:val="vi-VN"/>
              </w:rPr>
              <w:t>cất cánh dự kiến lúc 00h25 giờ Việt Nam</w:t>
            </w:r>
            <w:r>
              <w:rPr>
                <w:rFonts w:hint="default" w:ascii="Cambria" w:hAnsi="Cambria" w:cs="Cambria"/>
                <w:color w:val="0D0D0D"/>
                <w:sz w:val="24"/>
                <w:szCs w:val="28"/>
                <w:lang w:val="vi-VN"/>
              </w:rPr>
              <w:t xml:space="preserve"> </w:t>
            </w:r>
            <w:r>
              <w:rPr>
                <w:rFonts w:hint="default" w:ascii="Cambria" w:hAnsi="Cambria" w:cs="Cambria"/>
                <w:b/>
                <w:color w:val="0D0D0D"/>
                <w:sz w:val="24"/>
                <w:szCs w:val="28"/>
                <w:lang w:val="vi-VN"/>
              </w:rPr>
              <w:t>và tới sân bay Narita (NRT) vào 08h00 sáng hôm sau giờ Nhật Bản.</w:t>
            </w:r>
            <w:r>
              <w:rPr>
                <w:rFonts w:hint="default" w:ascii="Cambria" w:hAnsi="Cambria" w:cs="Cambria"/>
                <w:color w:val="0D0D0D"/>
                <w:sz w:val="24"/>
                <w:szCs w:val="28"/>
                <w:lang w:val="vi-VN"/>
              </w:rPr>
              <w:t xml:space="preserve"> Quý khách nghỉ đêm trên máy bay.</w:t>
            </w:r>
          </w:p>
        </w:tc>
        <w:tc>
          <w:tcPr>
            <w:tcW w:w="7797" w:type="dxa"/>
            <w:vAlign w:val="center"/>
          </w:tcPr>
          <w:p w14:paraId="1C901E5D">
            <w:pPr>
              <w:spacing w:after="160"/>
              <w:rPr>
                <w:rFonts w:ascii="Cambria" w:hAnsi="Cambria" w:cs="Arial"/>
                <w:lang w:eastAsia="vi-VN"/>
              </w:rPr>
            </w:pPr>
          </w:p>
        </w:tc>
      </w:tr>
      <w:tr w14:paraId="00DA453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After w:val="1"/>
          <w:wAfter w:w="7797" w:type="dxa"/>
        </w:trPr>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48C0FD77">
            <w:pPr>
              <w:spacing w:before="120" w:after="120"/>
              <w:rPr>
                <w:rFonts w:ascii="Cambria" w:hAnsi="Cambria" w:eastAsia="Cambria" w:cs="Cambria"/>
                <w:b/>
                <w:color w:val="FFFFFF" w:themeColor="background1"/>
                <w14:textFill>
                  <w14:solidFill>
                    <w14:schemeClr w14:val="bg1"/>
                  </w14:solidFill>
                </w14:textFill>
              </w:rPr>
            </w:pPr>
            <w:r>
              <w:rPr>
                <w:rFonts w:ascii="Cambria" w:hAnsi="Cambria" w:eastAsia="Cambria" w:cs="Cambria"/>
                <w:b/>
                <w:color w:val="FFFFFF" w:themeColor="background1"/>
                <w14:textFill>
                  <w14:solidFill>
                    <w14:schemeClr w14:val="bg1"/>
                  </w14:solidFill>
                </w14:textFill>
              </w:rPr>
              <w:t>NGÀY 2</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0B1C81AB">
            <w:pPr>
              <w:spacing w:before="120" w:after="120"/>
              <w:rPr>
                <w:rFonts w:ascii="Cambria" w:hAnsi="Cambria" w:eastAsia="Cambria" w:cs="Cambria"/>
                <w:b/>
                <w:color w:val="FFFFFF" w:themeColor="background1"/>
                <w14:textFill>
                  <w14:solidFill>
                    <w14:schemeClr w14:val="bg1"/>
                  </w14:solidFill>
                </w14:textFill>
              </w:rPr>
            </w:pPr>
            <w:r>
              <w:rPr>
                <w:rFonts w:hint="default" w:ascii="Cambria" w:hAnsi="Cambria" w:eastAsia="Cambria" w:cs="Cambria"/>
                <w:b/>
                <w:color w:val="FFFFFF" w:themeColor="background1"/>
                <w:lang w:val="en-US"/>
                <w14:textFill>
                  <w14:solidFill>
                    <w14:schemeClr w14:val="bg1"/>
                  </w14:solidFill>
                </w14:textFill>
              </w:rPr>
              <w:t xml:space="preserve">DISNEYLAND - </w:t>
            </w:r>
            <w:r>
              <w:rPr>
                <w:rFonts w:ascii="Cambria" w:hAnsi="Cambria" w:eastAsia="Cambria" w:cs="Cambria"/>
                <w:b/>
                <w:color w:val="FFFFFF" w:themeColor="background1"/>
                <w14:textFill>
                  <w14:solidFill>
                    <w14:schemeClr w14:val="bg1"/>
                  </w14:solidFill>
                </w14:textFill>
              </w:rPr>
              <w:t>TOKYO</w:t>
            </w:r>
          </w:p>
        </w:tc>
        <w:tc>
          <w:tcPr>
            <w:tcW w:w="141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31421F3D">
            <w:pPr>
              <w:spacing w:before="120" w:after="120"/>
              <w:jc w:val="center"/>
              <w:rPr>
                <w:rFonts w:ascii="Cambria" w:hAnsi="Cambria" w:eastAsia="Cambria" w:cs="Cambria"/>
                <w:b/>
                <w:color w:val="FFFFFF" w:themeColor="background1"/>
                <w14:textFill>
                  <w14:solidFill>
                    <w14:schemeClr w14:val="bg1"/>
                  </w14:solidFill>
                </w14:textFill>
              </w:rPr>
            </w:pPr>
            <w:r>
              <w:rPr>
                <w:rFonts w:ascii="Cambria" w:hAnsi="Cambria" w:eastAsia="Cambria" w:cs="Cambria"/>
                <w:b/>
                <w:color w:val="FFFFFF" w:themeColor="background1"/>
                <w14:textFill>
                  <w14:solidFill>
                    <w14:schemeClr w14:val="bg1"/>
                  </w14:solidFill>
                </w14:textFill>
              </w:rPr>
              <w:t>_/L/D</w:t>
            </w:r>
          </w:p>
        </w:tc>
      </w:tr>
      <w:tr w14:paraId="628FECA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After w:val="1"/>
          <w:wAfter w:w="7797" w:type="dxa"/>
        </w:trPr>
        <w:tc>
          <w:tcPr>
            <w:tcW w:w="10458" w:type="dxa"/>
            <w:gridSpan w:val="3"/>
            <w:tcBorders>
              <w:top w:val="single" w:color="FFFFFF" w:sz="4" w:space="0"/>
              <w:left w:val="single" w:color="FFFFFF" w:sz="4" w:space="0"/>
              <w:bottom w:val="single" w:color="FFFFFF" w:sz="4" w:space="0"/>
              <w:right w:val="single" w:color="FFFFFF" w:sz="4" w:space="0"/>
            </w:tcBorders>
            <w:vAlign w:val="center"/>
          </w:tcPr>
          <w:p w14:paraId="7ED3C981">
            <w:pPr>
              <w:spacing w:before="60" w:after="0" w:line="360" w:lineRule="auto"/>
              <w:jc w:val="both"/>
              <w:rPr>
                <w:rFonts w:hint="default" w:ascii="Cambria" w:hAnsi="Cambria" w:cs="Cambria"/>
                <w:color w:val="000000"/>
                <w:sz w:val="24"/>
                <w:szCs w:val="28"/>
                <w:lang w:val="vi-VN"/>
              </w:rPr>
            </w:pPr>
            <w:r>
              <w:rPr>
                <w:rFonts w:ascii="SimSun" w:hAnsi="SimSun" w:eastAsia="SimSun" w:cs="SimSun"/>
                <w:sz w:val="24"/>
                <w:szCs w:val="24"/>
              </w:rPr>
              <w:drawing>
                <wp:anchor distT="0" distB="0" distL="114300" distR="114300" simplePos="0" relativeHeight="251659264" behindDoc="1" locked="0" layoutInCell="1" allowOverlap="1">
                  <wp:simplePos x="0" y="0"/>
                  <wp:positionH relativeFrom="column">
                    <wp:posOffset>-12700</wp:posOffset>
                  </wp:positionH>
                  <wp:positionV relativeFrom="paragraph">
                    <wp:posOffset>83820</wp:posOffset>
                  </wp:positionV>
                  <wp:extent cx="2110740" cy="1356360"/>
                  <wp:effectExtent l="15875" t="15875" r="70485" b="75565"/>
                  <wp:wrapTight wrapText="bothSides">
                    <wp:wrapPolygon>
                      <wp:start x="-32" y="-253"/>
                      <wp:lineTo x="-162" y="-51"/>
                      <wp:lineTo x="-162" y="21994"/>
                      <wp:lineTo x="-32" y="22601"/>
                      <wp:lineTo x="21931" y="22601"/>
                      <wp:lineTo x="22061" y="22399"/>
                      <wp:lineTo x="22191" y="21185"/>
                      <wp:lineTo x="22191" y="152"/>
                      <wp:lineTo x="21931" y="-253"/>
                      <wp:lineTo x="-32" y="-253"/>
                    </wp:wrapPolygon>
                  </wp:wrapTight>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8"/>
                          <a:stretch>
                            <a:fillRect/>
                          </a:stretch>
                        </pic:blipFill>
                        <pic:spPr>
                          <a:xfrm>
                            <a:off x="0" y="0"/>
                            <a:ext cx="2110740" cy="1356360"/>
                          </a:xfrm>
                          <a:prstGeom prst="rect">
                            <a:avLst/>
                          </a:prstGeom>
                          <a:noFill/>
                          <a:ln w="9525">
                            <a:noFill/>
                          </a:ln>
                          <a:effectLst>
                            <a:outerShdw blurRad="50800" dist="38100" dir="2700000" algn="tl" rotWithShape="0">
                              <a:prstClr val="black">
                                <a:alpha val="40000"/>
                              </a:prstClr>
                            </a:outerShdw>
                          </a:effectLst>
                        </pic:spPr>
                      </pic:pic>
                    </a:graphicData>
                  </a:graphic>
                </wp:anchor>
              </w:drawing>
            </w:r>
            <w:r>
              <w:rPr>
                <w:rFonts w:ascii="SimSun" w:hAnsi="SimSun" w:eastAsia="SimSun" w:cs="SimSun"/>
                <w:sz w:val="24"/>
                <w:szCs w:val="24"/>
              </w:rPr>
              <w:drawing>
                <wp:anchor distT="0" distB="0" distL="114300" distR="114300" simplePos="0" relativeHeight="251661312" behindDoc="1" locked="0" layoutInCell="1" allowOverlap="1">
                  <wp:simplePos x="0" y="0"/>
                  <wp:positionH relativeFrom="column">
                    <wp:posOffset>4382770</wp:posOffset>
                  </wp:positionH>
                  <wp:positionV relativeFrom="paragraph">
                    <wp:posOffset>90170</wp:posOffset>
                  </wp:positionV>
                  <wp:extent cx="2028825" cy="1354455"/>
                  <wp:effectExtent l="15875" t="15875" r="76200" b="77470"/>
                  <wp:wrapTight wrapText="bothSides">
                    <wp:wrapPolygon>
                      <wp:start x="-34" y="-253"/>
                      <wp:lineTo x="-169" y="-51"/>
                      <wp:lineTo x="-169" y="22025"/>
                      <wp:lineTo x="-34" y="22430"/>
                      <wp:lineTo x="22006" y="22430"/>
                      <wp:lineTo x="22141" y="22025"/>
                      <wp:lineTo x="22141" y="354"/>
                      <wp:lineTo x="22006" y="-253"/>
                      <wp:lineTo x="-34" y="-253"/>
                    </wp:wrapPolygon>
                  </wp:wrapTight>
                  <wp:docPr id="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256"/>
                          <pic:cNvPicPr>
                            <a:picLocks noChangeAspect="1"/>
                          </pic:cNvPicPr>
                        </pic:nvPicPr>
                        <pic:blipFill>
                          <a:blip r:embed="rId9"/>
                          <a:stretch>
                            <a:fillRect/>
                          </a:stretch>
                        </pic:blipFill>
                        <pic:spPr>
                          <a:xfrm>
                            <a:off x="0" y="0"/>
                            <a:ext cx="2028825" cy="1354455"/>
                          </a:xfrm>
                          <a:prstGeom prst="rect">
                            <a:avLst/>
                          </a:prstGeom>
                          <a:noFill/>
                          <a:ln w="9525">
                            <a:noFill/>
                          </a:ln>
                          <a:effectLst>
                            <a:outerShdw blurRad="50800" dist="38100" dir="2700000" algn="tl" rotWithShape="0">
                              <a:prstClr val="black">
                                <a:alpha val="40000"/>
                              </a:prstClr>
                            </a:outerShdw>
                          </a:effectLst>
                        </pic:spPr>
                      </pic:pic>
                    </a:graphicData>
                  </a:graphic>
                </wp:anchor>
              </w:drawing>
            </w:r>
            <w:r>
              <w:rPr>
                <w:rFonts w:ascii="SimSun" w:hAnsi="SimSun" w:eastAsia="SimSun" w:cs="SimSun"/>
                <w:sz w:val="24"/>
                <w:szCs w:val="24"/>
              </w:rPr>
              <w:drawing>
                <wp:anchor distT="0" distB="0" distL="114300" distR="114300" simplePos="0" relativeHeight="251660288" behindDoc="1" locked="0" layoutInCell="1" allowOverlap="1">
                  <wp:simplePos x="0" y="0"/>
                  <wp:positionH relativeFrom="column">
                    <wp:posOffset>2186940</wp:posOffset>
                  </wp:positionH>
                  <wp:positionV relativeFrom="paragraph">
                    <wp:posOffset>90805</wp:posOffset>
                  </wp:positionV>
                  <wp:extent cx="2083435" cy="1346835"/>
                  <wp:effectExtent l="0" t="0" r="0" b="0"/>
                  <wp:wrapTight wrapText="bothSides">
                    <wp:wrapPolygon>
                      <wp:start x="-33" y="-255"/>
                      <wp:lineTo x="-165" y="-51"/>
                      <wp:lineTo x="-165" y="21946"/>
                      <wp:lineTo x="-33" y="22557"/>
                      <wp:lineTo x="21956" y="22557"/>
                      <wp:lineTo x="22087" y="22354"/>
                      <wp:lineTo x="22219" y="21132"/>
                      <wp:lineTo x="22219" y="153"/>
                      <wp:lineTo x="21956" y="-255"/>
                      <wp:lineTo x="-33" y="-255"/>
                    </wp:wrapPolygon>
                  </wp:wrapTight>
                  <wp:docPr id="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256"/>
                          <pic:cNvPicPr>
                            <a:picLocks noChangeAspect="1"/>
                          </pic:cNvPicPr>
                        </pic:nvPicPr>
                        <pic:blipFill>
                          <a:blip r:embed="rId10"/>
                          <a:srcRect l="12948"/>
                          <a:stretch>
                            <a:fillRect/>
                          </a:stretch>
                        </pic:blipFill>
                        <pic:spPr>
                          <a:xfrm>
                            <a:off x="0" y="0"/>
                            <a:ext cx="2083435" cy="1346835"/>
                          </a:xfrm>
                          <a:prstGeom prst="rect">
                            <a:avLst/>
                          </a:prstGeom>
                          <a:noFill/>
                          <a:ln w="9525">
                            <a:noFill/>
                          </a:ln>
                          <a:effectLst>
                            <a:outerShdw blurRad="50800" dist="38100" dir="2700000" algn="tl" rotWithShape="0">
                              <a:prstClr val="black">
                                <a:alpha val="40000"/>
                              </a:prstClr>
                            </a:outerShdw>
                          </a:effectLst>
                        </pic:spPr>
                      </pic:pic>
                    </a:graphicData>
                  </a:graphic>
                </wp:anchor>
              </w:drawing>
            </w:r>
            <w:r>
              <w:rPr>
                <w:rFonts w:hint="default" w:ascii="Cambria" w:hAnsi="Cambria" w:cs="Cambria"/>
                <w:color w:val="000000"/>
                <w:sz w:val="24"/>
                <w:szCs w:val="28"/>
                <w:lang w:val="vi-VN"/>
              </w:rPr>
              <w:t xml:space="preserve">Đoàn làm thủ tục </w:t>
            </w:r>
            <w:r>
              <w:rPr>
                <w:rFonts w:hint="default" w:ascii="Cambria" w:hAnsi="Cambria" w:cs="Cambria"/>
                <w:b/>
                <w:color w:val="000000"/>
                <w:sz w:val="24"/>
                <w:szCs w:val="28"/>
                <w:lang w:val="vi-VN"/>
              </w:rPr>
              <w:t>nhập cảnh vào Nhật Bản</w:t>
            </w:r>
            <w:r>
              <w:rPr>
                <w:rFonts w:hint="default" w:ascii="Cambria" w:hAnsi="Cambria" w:cs="Cambria"/>
                <w:color w:val="000000"/>
                <w:sz w:val="24"/>
                <w:szCs w:val="28"/>
                <w:lang w:val="vi-VN"/>
              </w:rPr>
              <w:t>, xe ô tô đón đoàn, sau đó HDV đưa đoàn di chuyển đi tham quan:</w:t>
            </w:r>
          </w:p>
          <w:p w14:paraId="1DE65BDE">
            <w:pPr>
              <w:numPr>
                <w:ilvl w:val="0"/>
                <w:numId w:val="2"/>
              </w:numPr>
              <w:spacing w:before="60" w:after="0" w:line="360" w:lineRule="auto"/>
              <w:ind w:left="420" w:leftChars="0" w:hanging="420" w:firstLineChars="0"/>
              <w:jc w:val="both"/>
              <w:rPr>
                <w:rFonts w:hint="default" w:ascii="Cambria" w:hAnsi="Cambria" w:cs="Cambria"/>
                <w:b/>
                <w:bCs/>
                <w:color w:val="000000"/>
                <w:sz w:val="24"/>
                <w:szCs w:val="24"/>
              </w:rPr>
            </w:pPr>
            <w:r>
              <w:rPr>
                <w:rFonts w:hint="default" w:ascii="Cambria" w:hAnsi="Cambria" w:cs="Cambria"/>
                <w:b/>
                <w:bCs/>
                <w:color w:val="000000"/>
                <w:sz w:val="24"/>
                <w:szCs w:val="24"/>
                <w:lang w:val="vi-VN"/>
              </w:rPr>
              <w:t>Tokyo Disneyland</w:t>
            </w:r>
            <w:r>
              <w:rPr>
                <w:rFonts w:hint="default" w:ascii="Cambria" w:hAnsi="Cambria" w:cs="Cambria"/>
                <w:color w:val="000000"/>
                <w:sz w:val="24"/>
                <w:szCs w:val="24"/>
                <w:lang w:val="vi-VN"/>
              </w:rPr>
              <w:t xml:space="preserve">, nằm trong khu phức hợp </w:t>
            </w:r>
            <w:r>
              <w:rPr>
                <w:rFonts w:hint="default" w:ascii="Cambria" w:hAnsi="Cambria" w:cs="Cambria"/>
                <w:b/>
                <w:bCs/>
                <w:color w:val="000000"/>
                <w:sz w:val="24"/>
                <w:szCs w:val="24"/>
                <w:lang w:val="vi-VN"/>
              </w:rPr>
              <w:t>Tokyo Disney Resort</w:t>
            </w:r>
            <w:r>
              <w:rPr>
                <w:rFonts w:hint="default" w:ascii="Cambria" w:hAnsi="Cambria" w:cs="Cambria"/>
                <w:color w:val="000000"/>
                <w:sz w:val="24"/>
                <w:szCs w:val="24"/>
                <w:lang w:val="vi-VN"/>
              </w:rPr>
              <w:t>, mang đến không gian kỳ diệu với các chủ đề được lấy cảm hứng từ những bộ phim hoạt hình kinh điển của Disney. Tại đây, bạn có thể khám phá các lâu đài tráng lệ, tham gia những trò chơi hấp dẫn, và gặp gỡ các nhân vật Disney yêu thích</w:t>
            </w:r>
            <w:r>
              <w:rPr>
                <w:rFonts w:hint="default" w:ascii="Cambria" w:hAnsi="Cambria" w:cs="Cambria"/>
                <w:color w:val="000000"/>
                <w:sz w:val="24"/>
                <w:szCs w:val="24"/>
              </w:rPr>
              <w:t xml:space="preserve"> </w:t>
            </w:r>
            <w:r>
              <w:rPr>
                <w:rFonts w:hint="default" w:ascii="Cambria" w:hAnsi="Cambria" w:cs="Cambria"/>
                <w:b/>
                <w:bCs/>
                <w:color w:val="FF0000"/>
                <w:sz w:val="24"/>
                <w:szCs w:val="24"/>
                <w:highlight w:val="yellow"/>
              </w:rPr>
              <w:t>(Đã bao gồm vé)</w:t>
            </w:r>
            <w:r>
              <w:rPr>
                <w:rFonts w:hint="default" w:ascii="Cambria" w:hAnsi="Cambria" w:cs="Cambria"/>
                <w:b/>
                <w:bCs/>
                <w:color w:val="FF0000"/>
                <w:sz w:val="24"/>
                <w:szCs w:val="24"/>
              </w:rPr>
              <w:t>.</w:t>
            </w:r>
          </w:p>
          <w:p w14:paraId="3CB9FE20">
            <w:pPr>
              <w:spacing w:before="60" w:after="0" w:line="360" w:lineRule="auto"/>
              <w:jc w:val="both"/>
              <w:rPr>
                <w:rFonts w:hint="default" w:ascii="Cambria" w:hAnsi="Cambria" w:cs="Cambria"/>
                <w:bCs/>
                <w:color w:val="0D0D0D"/>
                <w:sz w:val="24"/>
                <w:szCs w:val="28"/>
                <w:lang w:val="vi-VN"/>
              </w:rPr>
            </w:pPr>
            <w:r>
              <w:rPr>
                <w:rFonts w:hint="default" w:ascii="Cambria" w:hAnsi="Cambria" w:cs="Cambria"/>
                <w:b/>
                <w:bCs/>
                <w:color w:val="0D0D0D"/>
                <w:sz w:val="24"/>
                <w:szCs w:val="28"/>
                <w:lang w:val="vi-VN"/>
              </w:rPr>
              <w:t>Trưa:</w:t>
            </w:r>
            <w:r>
              <w:rPr>
                <w:rFonts w:hint="default" w:ascii="Cambria" w:hAnsi="Cambria" w:cs="Cambria"/>
                <w:bCs/>
                <w:color w:val="0D0D0D"/>
                <w:sz w:val="24"/>
                <w:szCs w:val="28"/>
                <w:lang w:val="vi-VN"/>
              </w:rPr>
              <w:t xml:space="preserve"> Đoàn ăn trưa tự túc trong công viên. Sau bữa trưa, đoàn tiếp tục tham gia các trò chơi.</w:t>
            </w:r>
          </w:p>
          <w:p w14:paraId="2949DE89">
            <w:pPr>
              <w:spacing w:before="60" w:after="0" w:line="360" w:lineRule="auto"/>
              <w:jc w:val="both"/>
              <w:rPr>
                <w:rFonts w:hint="default" w:ascii="Cambria" w:hAnsi="Cambria" w:cs="Cambria"/>
                <w:bCs/>
                <w:color w:val="0D0D0D"/>
                <w:sz w:val="24"/>
                <w:szCs w:val="28"/>
                <w:lang w:val="vi-VN"/>
              </w:rPr>
            </w:pPr>
            <w:r>
              <w:rPr>
                <w:rFonts w:hint="default" w:ascii="Cambria" w:hAnsi="Cambria" w:cs="Cambria"/>
                <w:b/>
                <w:color w:val="0D0D0D"/>
                <w:sz w:val="24"/>
                <w:szCs w:val="28"/>
                <w:lang w:val="vi-VN"/>
              </w:rPr>
              <w:t>16h30:</w:t>
            </w:r>
            <w:r>
              <w:rPr>
                <w:rFonts w:hint="default" w:ascii="Cambria" w:hAnsi="Cambria" w:cs="Cambria"/>
                <w:bCs/>
                <w:color w:val="0D0D0D"/>
                <w:sz w:val="24"/>
                <w:szCs w:val="28"/>
                <w:lang w:val="vi-VN"/>
              </w:rPr>
              <w:t xml:space="preserve"> Xe và HDV đón đoàn di chuyển về </w:t>
            </w:r>
            <w:r>
              <w:rPr>
                <w:rFonts w:hint="default" w:ascii="Cambria" w:hAnsi="Cambria" w:cs="Cambria"/>
                <w:b/>
                <w:color w:val="0D0D0D"/>
                <w:sz w:val="24"/>
                <w:szCs w:val="28"/>
                <w:lang w:val="vi-VN"/>
              </w:rPr>
              <w:t>Tokyo</w:t>
            </w:r>
            <w:r>
              <w:rPr>
                <w:rFonts w:hint="default" w:ascii="Cambria" w:hAnsi="Cambria" w:cs="Cambria"/>
                <w:bCs/>
                <w:color w:val="0D0D0D"/>
                <w:sz w:val="24"/>
                <w:szCs w:val="28"/>
                <w:lang w:val="vi-VN"/>
              </w:rPr>
              <w:t>.</w:t>
            </w:r>
          </w:p>
          <w:p w14:paraId="1E43A2BD">
            <w:pPr>
              <w:spacing w:before="60" w:after="0" w:line="360" w:lineRule="auto"/>
              <w:jc w:val="both"/>
              <w:rPr>
                <w:rFonts w:ascii="Cambria" w:hAnsi="Cambria"/>
                <w:b/>
                <w:lang w:eastAsia="vi-VN"/>
              </w:rPr>
            </w:pPr>
            <w:r>
              <w:rPr>
                <w:rFonts w:hint="default" w:ascii="Cambria" w:hAnsi="Cambria" w:cs="Cambria"/>
                <w:b/>
                <w:color w:val="000000"/>
                <w:sz w:val="24"/>
                <w:szCs w:val="24"/>
                <w:lang w:val="vi-VN"/>
              </w:rPr>
              <w:t>Tối:</w:t>
            </w:r>
            <w:r>
              <w:rPr>
                <w:rFonts w:hint="default" w:ascii="Cambria" w:hAnsi="Cambria" w:cs="Cambria"/>
                <w:color w:val="000000"/>
                <w:sz w:val="24"/>
                <w:szCs w:val="24"/>
                <w:lang w:val="vi-VN"/>
              </w:rPr>
              <w:t xml:space="preserve"> Đoàn ăn tối và nghỉ ngơi tại khách sạn ở </w:t>
            </w:r>
            <w:r>
              <w:rPr>
                <w:rFonts w:hint="default" w:ascii="Cambria" w:hAnsi="Cambria" w:cs="Cambria"/>
                <w:b/>
                <w:color w:val="000000"/>
                <w:sz w:val="24"/>
                <w:szCs w:val="24"/>
                <w:lang w:val="vi-VN"/>
              </w:rPr>
              <w:t>khu vực Tokyo.</w:t>
            </w:r>
          </w:p>
        </w:tc>
      </w:tr>
      <w:tr w14:paraId="3CC4C2F8">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After w:val="1"/>
          <w:wAfter w:w="7797" w:type="dxa"/>
        </w:trPr>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052D7F7C">
            <w:pPr>
              <w:spacing w:before="120" w:after="120"/>
              <w:rPr>
                <w:rFonts w:ascii="Cambria" w:hAnsi="Cambria" w:eastAsia="Cambria" w:cs="Cambria"/>
                <w:b/>
                <w:color w:val="FFFFFF" w:themeColor="background1"/>
                <w14:textFill>
                  <w14:solidFill>
                    <w14:schemeClr w14:val="bg1"/>
                  </w14:solidFill>
                </w14:textFill>
              </w:rPr>
            </w:pPr>
            <w:r>
              <w:rPr>
                <w:rFonts w:ascii="Cambria" w:hAnsi="Cambria" w:eastAsia="Cambria" w:cs="Cambria"/>
                <w:b/>
                <w:color w:val="FFFFFF" w:themeColor="background1"/>
                <w14:textFill>
                  <w14:solidFill>
                    <w14:schemeClr w14:val="bg1"/>
                  </w14:solidFill>
                </w14:textFill>
              </w:rPr>
              <w:t>NGÀY 3</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408765B2">
            <w:pPr>
              <w:spacing w:before="120" w:after="120"/>
              <w:rPr>
                <w:rFonts w:ascii="Cambria" w:hAnsi="Cambria" w:eastAsia="Cambria" w:cs="Cambria"/>
                <w:b/>
                <w:color w:val="FFFFFF" w:themeColor="background1"/>
                <w14:textFill>
                  <w14:solidFill>
                    <w14:schemeClr w14:val="bg1"/>
                  </w14:solidFill>
                </w14:textFill>
              </w:rPr>
            </w:pPr>
            <w:r>
              <w:rPr>
                <w:rFonts w:ascii="Cambria" w:hAnsi="Cambria" w:eastAsia="Cambria" w:cs="Cambria"/>
                <w:b/>
                <w:color w:val="FFFFFF" w:themeColor="background1"/>
                <w14:textFill>
                  <w14:solidFill>
                    <w14:schemeClr w14:val="bg1"/>
                  </w14:solidFill>
                </w14:textFill>
              </w:rPr>
              <w:t>TOKYO</w:t>
            </w:r>
            <w:r>
              <w:rPr>
                <w:rFonts w:hint="default" w:ascii="Cambria" w:hAnsi="Cambria" w:eastAsia="Cambria" w:cs="Cambria"/>
                <w:b/>
                <w:color w:val="FFFFFF" w:themeColor="background1"/>
                <w:lang w:val="en-US"/>
                <w14:textFill>
                  <w14:solidFill>
                    <w14:schemeClr w14:val="bg1"/>
                  </w14:solidFill>
                </w14:textFill>
              </w:rPr>
              <w:t xml:space="preserve"> - </w:t>
            </w:r>
            <w:r>
              <w:rPr>
                <w:rFonts w:ascii="Cambria" w:hAnsi="Cambria" w:eastAsia="Cambria" w:cs="Cambria"/>
                <w:b/>
                <w:color w:val="FFFFFF" w:themeColor="background1"/>
                <w14:textFill>
                  <w14:solidFill>
                    <w14:schemeClr w14:val="bg1"/>
                  </w14:solidFill>
                </w14:textFill>
              </w:rPr>
              <w:t>YAMANASHI  -  NÚI PHÚ SĨ</w:t>
            </w:r>
          </w:p>
        </w:tc>
        <w:tc>
          <w:tcPr>
            <w:tcW w:w="141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68B83B8F">
            <w:pPr>
              <w:spacing w:before="120" w:after="120"/>
              <w:jc w:val="center"/>
              <w:rPr>
                <w:rFonts w:ascii="Cambria" w:hAnsi="Cambria" w:eastAsia="Cambria" w:cs="Cambria"/>
                <w:b/>
                <w:color w:val="FFFFFF" w:themeColor="background1"/>
                <w14:textFill>
                  <w14:solidFill>
                    <w14:schemeClr w14:val="bg1"/>
                  </w14:solidFill>
                </w14:textFill>
              </w:rPr>
            </w:pPr>
            <w:r>
              <w:rPr>
                <w:rFonts w:ascii="Cambria" w:hAnsi="Cambria" w:eastAsia="Cambria" w:cs="Cambria"/>
                <w:b/>
                <w:color w:val="FFFFFF" w:themeColor="background1"/>
                <w14:textFill>
                  <w14:solidFill>
                    <w14:schemeClr w14:val="bg1"/>
                  </w14:solidFill>
                </w14:textFill>
              </w:rPr>
              <w:t>B/L/D</w:t>
            </w:r>
          </w:p>
        </w:tc>
      </w:tr>
      <w:tr w14:paraId="34A76AC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After w:val="1"/>
          <w:wAfter w:w="7797" w:type="dxa"/>
        </w:trPr>
        <w:tc>
          <w:tcPr>
            <w:tcW w:w="10458" w:type="dxa"/>
            <w:gridSpan w:val="3"/>
            <w:tcBorders>
              <w:top w:val="single" w:color="FFFFFF" w:sz="4" w:space="0"/>
              <w:left w:val="single" w:color="FFFFFF" w:sz="4" w:space="0"/>
              <w:bottom w:val="single" w:color="FFFFFF" w:sz="4" w:space="0"/>
              <w:right w:val="single" w:color="FFFFFF" w:sz="4" w:space="0"/>
            </w:tcBorders>
            <w:vAlign w:val="center"/>
          </w:tcPr>
          <w:p w14:paraId="3960836F">
            <w:pPr>
              <w:spacing w:before="60" w:after="0" w:line="360" w:lineRule="auto"/>
              <w:jc w:val="both"/>
              <w:rPr>
                <w:rFonts w:hint="default" w:ascii="Cambria" w:hAnsi="Cambria" w:cs="Cambria"/>
                <w:color w:val="auto"/>
                <w:sz w:val="24"/>
                <w:szCs w:val="28"/>
                <w:lang w:val="vi-VN"/>
              </w:rPr>
            </w:pPr>
            <w:r>
              <w:rPr>
                <w:rFonts w:ascii="SimSun" w:hAnsi="SimSun" w:eastAsia="SimSun" w:cs="SimSun"/>
                <w:sz w:val="24"/>
                <w:szCs w:val="24"/>
              </w:rPr>
              <w:drawing>
                <wp:anchor distT="0" distB="0" distL="114300" distR="114300" simplePos="0" relativeHeight="251664384" behindDoc="1" locked="0" layoutInCell="1" allowOverlap="1">
                  <wp:simplePos x="0" y="0"/>
                  <wp:positionH relativeFrom="column">
                    <wp:posOffset>4521200</wp:posOffset>
                  </wp:positionH>
                  <wp:positionV relativeFrom="paragraph">
                    <wp:posOffset>33020</wp:posOffset>
                  </wp:positionV>
                  <wp:extent cx="1969135" cy="1312545"/>
                  <wp:effectExtent l="15875" t="15875" r="72390" b="81280"/>
                  <wp:wrapTight wrapText="bothSides">
                    <wp:wrapPolygon>
                      <wp:start x="-35" y="-261"/>
                      <wp:lineTo x="-174" y="-52"/>
                      <wp:lineTo x="-174" y="21893"/>
                      <wp:lineTo x="-35" y="22520"/>
                      <wp:lineTo x="21976" y="22520"/>
                      <wp:lineTo x="22115" y="22311"/>
                      <wp:lineTo x="22255" y="21057"/>
                      <wp:lineTo x="22255" y="157"/>
                      <wp:lineTo x="21976" y="-261"/>
                      <wp:lineTo x="-35" y="-261"/>
                    </wp:wrapPolygon>
                  </wp:wrapTight>
                  <wp:docPr id="10"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MG_256"/>
                          <pic:cNvPicPr>
                            <a:picLocks noChangeAspect="1"/>
                          </pic:cNvPicPr>
                        </pic:nvPicPr>
                        <pic:blipFill>
                          <a:blip r:embed="rId11"/>
                          <a:stretch>
                            <a:fillRect/>
                          </a:stretch>
                        </pic:blipFill>
                        <pic:spPr>
                          <a:xfrm>
                            <a:off x="0" y="0"/>
                            <a:ext cx="1969135" cy="1312545"/>
                          </a:xfrm>
                          <a:prstGeom prst="rect">
                            <a:avLst/>
                          </a:prstGeom>
                          <a:noFill/>
                          <a:ln w="9525">
                            <a:noFill/>
                          </a:ln>
                          <a:effectLst>
                            <a:outerShdw blurRad="50800" dist="38100" dir="2700000" algn="tl" rotWithShape="0">
                              <a:prstClr val="black">
                                <a:alpha val="40000"/>
                              </a:prstClr>
                            </a:outerShdw>
                          </a:effectLst>
                        </pic:spPr>
                      </pic:pic>
                    </a:graphicData>
                  </a:graphic>
                </wp:anchor>
              </w:drawing>
            </w:r>
            <w:r>
              <w:rPr>
                <w:rFonts w:ascii="SimSun" w:hAnsi="SimSun" w:eastAsia="SimSun" w:cs="SimSun"/>
                <w:sz w:val="24"/>
                <w:szCs w:val="24"/>
              </w:rPr>
              <w:drawing>
                <wp:anchor distT="0" distB="0" distL="114300" distR="114300" simplePos="0" relativeHeight="251663360" behindDoc="1" locked="0" layoutInCell="1" allowOverlap="1">
                  <wp:simplePos x="0" y="0"/>
                  <wp:positionH relativeFrom="column">
                    <wp:posOffset>2078355</wp:posOffset>
                  </wp:positionH>
                  <wp:positionV relativeFrom="paragraph">
                    <wp:posOffset>33020</wp:posOffset>
                  </wp:positionV>
                  <wp:extent cx="2324100" cy="1309370"/>
                  <wp:effectExtent l="15875" t="15875" r="73025" b="71755"/>
                  <wp:wrapTight wrapText="bothSides">
                    <wp:wrapPolygon>
                      <wp:start x="-30" y="-262"/>
                      <wp:lineTo x="-148" y="-52"/>
                      <wp:lineTo x="-148" y="21946"/>
                      <wp:lineTo x="-30" y="22574"/>
                      <wp:lineTo x="21925" y="22574"/>
                      <wp:lineTo x="22043" y="22365"/>
                      <wp:lineTo x="22161" y="21108"/>
                      <wp:lineTo x="22161" y="157"/>
                      <wp:lineTo x="21925" y="-262"/>
                      <wp:lineTo x="-30" y="-262"/>
                    </wp:wrapPolygon>
                  </wp:wrapTight>
                  <wp:docPr id="8"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_256"/>
                          <pic:cNvPicPr>
                            <a:picLocks noChangeAspect="1"/>
                          </pic:cNvPicPr>
                        </pic:nvPicPr>
                        <pic:blipFill>
                          <a:blip r:embed="rId12"/>
                          <a:stretch>
                            <a:fillRect/>
                          </a:stretch>
                        </pic:blipFill>
                        <pic:spPr>
                          <a:xfrm>
                            <a:off x="0" y="0"/>
                            <a:ext cx="2324100" cy="1309370"/>
                          </a:xfrm>
                          <a:prstGeom prst="rect">
                            <a:avLst/>
                          </a:prstGeom>
                          <a:noFill/>
                          <a:ln w="9525">
                            <a:noFill/>
                          </a:ln>
                          <a:effectLst>
                            <a:outerShdw blurRad="50800" dist="38100" dir="2700000" algn="tl" rotWithShape="0">
                              <a:prstClr val="black">
                                <a:alpha val="40000"/>
                              </a:prstClr>
                            </a:outerShdw>
                          </a:effectLst>
                        </pic:spPr>
                      </pic:pic>
                    </a:graphicData>
                  </a:graphic>
                </wp:anchor>
              </w:drawing>
            </w:r>
            <w:r>
              <w:rPr>
                <w:rFonts w:ascii="SimSun" w:hAnsi="SimSun" w:eastAsia="SimSun" w:cs="SimSun"/>
                <w:sz w:val="24"/>
                <w:szCs w:val="24"/>
              </w:rPr>
              <w:drawing>
                <wp:anchor distT="0" distB="0" distL="114300" distR="114300" simplePos="0" relativeHeight="251662336" behindDoc="1" locked="0" layoutInCell="1" allowOverlap="1">
                  <wp:simplePos x="0" y="0"/>
                  <wp:positionH relativeFrom="column">
                    <wp:posOffset>0</wp:posOffset>
                  </wp:positionH>
                  <wp:positionV relativeFrom="paragraph">
                    <wp:posOffset>38100</wp:posOffset>
                  </wp:positionV>
                  <wp:extent cx="1973580" cy="1305560"/>
                  <wp:effectExtent l="15875" t="15875" r="80645" b="75565"/>
                  <wp:wrapTight wrapText="bothSides">
                    <wp:wrapPolygon>
                      <wp:start x="-35" y="-263"/>
                      <wp:lineTo x="-174" y="-53"/>
                      <wp:lineTo x="-174" y="22010"/>
                      <wp:lineTo x="-35" y="22640"/>
                      <wp:lineTo x="21927" y="22640"/>
                      <wp:lineTo x="22066" y="22430"/>
                      <wp:lineTo x="22205" y="21169"/>
                      <wp:lineTo x="22205" y="158"/>
                      <wp:lineTo x="21927" y="-263"/>
                      <wp:lineTo x="-35" y="-263"/>
                    </wp:wrapPolygon>
                  </wp:wrapTight>
                  <wp:docPr id="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G_256"/>
                          <pic:cNvPicPr>
                            <a:picLocks noChangeAspect="1"/>
                          </pic:cNvPicPr>
                        </pic:nvPicPr>
                        <pic:blipFill>
                          <a:blip r:embed="rId13"/>
                          <a:stretch>
                            <a:fillRect/>
                          </a:stretch>
                        </pic:blipFill>
                        <pic:spPr>
                          <a:xfrm>
                            <a:off x="0" y="0"/>
                            <a:ext cx="1973580" cy="1305560"/>
                          </a:xfrm>
                          <a:prstGeom prst="rect">
                            <a:avLst/>
                          </a:prstGeom>
                          <a:noFill/>
                          <a:ln w="9525">
                            <a:noFill/>
                          </a:ln>
                          <a:effectLst>
                            <a:outerShdw blurRad="50800" dist="38100" dir="2700000" algn="tl" rotWithShape="0">
                              <a:prstClr val="black">
                                <a:alpha val="40000"/>
                              </a:prstClr>
                            </a:outerShdw>
                          </a:effectLst>
                        </pic:spPr>
                      </pic:pic>
                    </a:graphicData>
                  </a:graphic>
                </wp:anchor>
              </w:drawing>
            </w:r>
            <w:r>
              <w:rPr>
                <w:rFonts w:hint="default" w:ascii="Cambria" w:hAnsi="Cambria" w:cs="Cambria"/>
                <w:b/>
                <w:color w:val="auto"/>
                <w:sz w:val="24"/>
                <w:szCs w:val="28"/>
                <w:lang w:val="vi-VN"/>
              </w:rPr>
              <w:t xml:space="preserve">Sáng: </w:t>
            </w:r>
            <w:r>
              <w:rPr>
                <w:rFonts w:hint="default" w:ascii="Cambria" w:hAnsi="Cambria" w:cs="Cambria"/>
                <w:color w:val="auto"/>
                <w:sz w:val="24"/>
                <w:szCs w:val="28"/>
                <w:lang w:val="vi-VN"/>
              </w:rPr>
              <w:t xml:space="preserve">Sau khi ăn sáng tại khách sạn. Xe và HDV đưa đoàn di chuyển từ </w:t>
            </w:r>
            <w:r>
              <w:rPr>
                <w:rFonts w:hint="default" w:ascii="Cambria" w:hAnsi="Cambria" w:cs="Cambria"/>
                <w:b/>
                <w:color w:val="auto"/>
                <w:sz w:val="24"/>
                <w:szCs w:val="28"/>
                <w:lang w:val="vi-VN"/>
              </w:rPr>
              <w:t xml:space="preserve">khu vực Tokyo </w:t>
            </w:r>
            <w:r>
              <w:rPr>
                <w:rFonts w:hint="default" w:ascii="Cambria" w:hAnsi="Cambria" w:cs="Cambria"/>
                <w:bCs/>
                <w:color w:val="auto"/>
                <w:sz w:val="24"/>
                <w:szCs w:val="28"/>
                <w:lang w:val="vi-VN"/>
              </w:rPr>
              <w:t>sang khu vực</w:t>
            </w:r>
            <w:r>
              <w:rPr>
                <w:rFonts w:hint="default" w:ascii="Cambria" w:hAnsi="Cambria" w:cs="Cambria"/>
                <w:b/>
                <w:color w:val="auto"/>
                <w:sz w:val="24"/>
                <w:szCs w:val="28"/>
                <w:lang w:val="vi-VN"/>
              </w:rPr>
              <w:t xml:space="preserve"> Yamanashi</w:t>
            </w:r>
            <w:r>
              <w:rPr>
                <w:rFonts w:hint="default" w:ascii="Cambria" w:hAnsi="Cambria" w:cs="Cambria"/>
                <w:color w:val="auto"/>
                <w:sz w:val="24"/>
                <w:szCs w:val="28"/>
                <w:lang w:val="vi-VN"/>
              </w:rPr>
              <w:t xml:space="preserve"> tham quan:</w:t>
            </w:r>
          </w:p>
          <w:p w14:paraId="4940CF49">
            <w:pPr>
              <w:numPr>
                <w:ilvl w:val="0"/>
                <w:numId w:val="2"/>
              </w:numPr>
              <w:spacing w:before="60" w:after="0" w:line="360" w:lineRule="auto"/>
              <w:ind w:left="420" w:leftChars="0" w:hanging="420" w:firstLineChars="0"/>
              <w:jc w:val="both"/>
              <w:rPr>
                <w:rFonts w:hint="default" w:ascii="Cambria" w:hAnsi="Cambria" w:cs="Cambria"/>
                <w:color w:val="auto"/>
                <w:sz w:val="24"/>
                <w:szCs w:val="24"/>
                <w:lang w:val="vi-VN"/>
              </w:rPr>
            </w:pPr>
            <w:r>
              <w:rPr>
                <w:rFonts w:hint="default" w:ascii="Cambria" w:hAnsi="Cambria" w:cs="Cambria"/>
                <w:b/>
                <w:bCs/>
                <w:color w:val="auto"/>
                <w:sz w:val="24"/>
                <w:szCs w:val="24"/>
                <w:lang w:val="vi-VN"/>
              </w:rPr>
              <w:t xml:space="preserve">Trải nghiệm hái trái cây </w:t>
            </w:r>
            <w:r>
              <w:rPr>
                <w:rFonts w:hint="default" w:ascii="Cambria" w:hAnsi="Cambria" w:cs="Cambria"/>
                <w:color w:val="auto"/>
                <w:sz w:val="24"/>
                <w:szCs w:val="24"/>
                <w:lang w:val="vi-VN"/>
              </w:rPr>
              <w:t xml:space="preserve">theo mùa tại các nông trại: Quý khách không chỉ có cơ hội </w:t>
            </w:r>
            <w:r>
              <w:rPr>
                <w:rFonts w:hint="default" w:ascii="Cambria" w:hAnsi="Cambria" w:cs="Cambria"/>
                <w:b/>
                <w:bCs/>
                <w:color w:val="auto"/>
                <w:sz w:val="24"/>
                <w:szCs w:val="24"/>
                <w:lang w:val="vi-VN"/>
              </w:rPr>
              <w:t>thưởng thức những trái cây tươi ngon</w:t>
            </w:r>
            <w:r>
              <w:rPr>
                <w:rFonts w:hint="default" w:ascii="Cambria" w:hAnsi="Cambria" w:cs="Cambria"/>
                <w:color w:val="auto"/>
                <w:sz w:val="24"/>
                <w:szCs w:val="24"/>
                <w:lang w:val="vi-VN"/>
              </w:rPr>
              <w:t xml:space="preserve"> mà còn được đắm chìm trong nền nông nghiệp tiên tiến Nhật Bản với các kỹ thuật canh tác và công nghệ hiện đại được áp dụng tại đây như nhà kính thông minh, sử dụng robot…</w:t>
            </w:r>
          </w:p>
          <w:p w14:paraId="70640260">
            <w:pPr>
              <w:numPr>
                <w:ilvl w:val="0"/>
                <w:numId w:val="2"/>
              </w:numPr>
              <w:spacing w:before="60" w:after="0" w:line="360" w:lineRule="auto"/>
              <w:ind w:left="420" w:leftChars="0" w:hanging="420" w:firstLineChars="0"/>
              <w:jc w:val="both"/>
              <w:rPr>
                <w:rFonts w:hint="default" w:ascii="Cambria" w:hAnsi="Cambria" w:cs="Cambria"/>
                <w:color w:val="auto"/>
                <w:sz w:val="24"/>
                <w:szCs w:val="24"/>
                <w:lang w:val="vi-VN"/>
              </w:rPr>
            </w:pPr>
            <w:r>
              <w:rPr>
                <w:rFonts w:hint="default" w:ascii="Cambria" w:hAnsi="Cambria" w:cs="Cambria"/>
                <w:b/>
                <w:bCs/>
                <w:color w:val="auto"/>
                <w:sz w:val="24"/>
                <w:szCs w:val="24"/>
                <w:lang w:val="vi-VN"/>
              </w:rPr>
              <w:t xml:space="preserve">Tham quan vườn hoa, </w:t>
            </w:r>
            <w:r>
              <w:rPr>
                <w:rFonts w:hint="default" w:ascii="Cambria" w:hAnsi="Cambria" w:cs="Cambria"/>
                <w:color w:val="auto"/>
                <w:sz w:val="24"/>
                <w:szCs w:val="24"/>
                <w:lang w:val="vi-VN"/>
              </w:rPr>
              <w:t xml:space="preserve">du khách sẽ được hòa mình vào không gian rực rỡ sắc màu và trải nghiệm </w:t>
            </w:r>
            <w:r>
              <w:rPr>
                <w:rFonts w:hint="default" w:ascii="Cambria" w:hAnsi="Cambria" w:cs="Cambria"/>
                <w:b/>
                <w:bCs/>
                <w:color w:val="auto"/>
                <w:sz w:val="24"/>
                <w:szCs w:val="24"/>
                <w:lang w:val="vi-VN"/>
              </w:rPr>
              <w:t xml:space="preserve">văn hóa Hanami </w:t>
            </w:r>
            <w:r>
              <w:rPr>
                <w:rFonts w:hint="default" w:ascii="Cambria" w:hAnsi="Cambria" w:cs="Cambria"/>
                <w:color w:val="auto"/>
                <w:sz w:val="24"/>
                <w:szCs w:val="24"/>
                <w:lang w:val="vi-VN"/>
              </w:rPr>
              <w:t>đặc trưng của người Nhật. Không chỉ đơn thuần là ngắm hoa, đây còn là dịp để cảm nhận vẻ đẹp mong manh của thiên nhiên, tận hưởng những khoảnh khắc an yên giữa mùa hè đầy sức sống.</w:t>
            </w:r>
          </w:p>
          <w:p w14:paraId="0D45A0D8">
            <w:pPr>
              <w:numPr>
                <w:ilvl w:val="0"/>
                <w:numId w:val="2"/>
              </w:numPr>
              <w:spacing w:before="60" w:after="0" w:line="360" w:lineRule="auto"/>
              <w:ind w:left="420" w:leftChars="0" w:hanging="420" w:firstLineChars="0"/>
              <w:jc w:val="both"/>
              <w:rPr>
                <w:rFonts w:hint="default" w:ascii="Cambria" w:hAnsi="Cambria" w:cs="Cambria"/>
                <w:color w:val="auto"/>
                <w:sz w:val="24"/>
                <w:szCs w:val="24"/>
                <w:lang w:val="vi-VN"/>
              </w:rPr>
            </w:pPr>
            <w:r>
              <w:rPr>
                <w:rFonts w:hint="default" w:ascii="Cambria" w:hAnsi="Cambria" w:cs="Cambria"/>
                <w:b/>
                <w:color w:val="auto"/>
                <w:sz w:val="24"/>
                <w:szCs w:val="24"/>
                <w:lang w:val="vi-VN"/>
              </w:rPr>
              <w:t xml:space="preserve">Du thuyền trên Hồ Kawaguchi </w:t>
            </w:r>
            <w:r>
              <w:rPr>
                <w:rFonts w:hint="default" w:ascii="Cambria" w:hAnsi="Cambria" w:cs="Cambria"/>
                <w:bCs/>
                <w:color w:val="auto"/>
                <w:sz w:val="24"/>
                <w:szCs w:val="24"/>
                <w:lang w:val="vi-VN"/>
              </w:rPr>
              <w:t xml:space="preserve">đưa du khách lướt nhẹ giữa khung cảnh thiên nhiên thơ mộng, nơi có tầm nhìn đẹp nhất hướng về </w:t>
            </w:r>
            <w:r>
              <w:rPr>
                <w:rFonts w:hint="default" w:ascii="Cambria" w:hAnsi="Cambria" w:cs="Cambria"/>
                <w:b/>
                <w:color w:val="auto"/>
                <w:sz w:val="24"/>
                <w:szCs w:val="24"/>
                <w:lang w:val="vi-VN"/>
              </w:rPr>
              <w:t>Núi Phú Sĩ</w:t>
            </w:r>
            <w:r>
              <w:rPr>
                <w:rFonts w:hint="default" w:ascii="Cambria" w:hAnsi="Cambria" w:cs="Cambria"/>
                <w:bCs/>
                <w:color w:val="auto"/>
                <w:sz w:val="24"/>
                <w:szCs w:val="24"/>
                <w:lang w:val="vi-VN"/>
              </w:rPr>
              <w:t>. Từ mặt hồ phẳng lặng, hình ảnh Núi Phú Sĩ phản chiếu rõ nét theo từng mùa, tạo nên trải nghiệm vừa thư giãn vừa đậm chất biểu tượng Nhật Bản</w:t>
            </w:r>
          </w:p>
          <w:p w14:paraId="1CFC9B7B">
            <w:pPr>
              <w:spacing w:before="60" w:after="0" w:line="360" w:lineRule="auto"/>
              <w:jc w:val="both"/>
              <w:rPr>
                <w:rFonts w:hint="default" w:ascii="Cambria" w:hAnsi="Cambria" w:cs="Cambria"/>
                <w:bCs/>
                <w:color w:val="auto"/>
                <w:sz w:val="24"/>
                <w:szCs w:val="28"/>
                <w:lang w:val="vi-VN"/>
              </w:rPr>
            </w:pPr>
            <w:r>
              <w:rPr>
                <w:rFonts w:hint="default" w:ascii="Cambria" w:hAnsi="Cambria" w:cs="Cambria"/>
                <w:b/>
                <w:bCs/>
                <w:color w:val="auto"/>
                <w:sz w:val="24"/>
                <w:szCs w:val="28"/>
                <w:lang w:val="vi-VN"/>
              </w:rPr>
              <w:t>Trưa:</w:t>
            </w:r>
            <w:r>
              <w:rPr>
                <w:rFonts w:hint="default" w:ascii="Cambria" w:hAnsi="Cambria" w:cs="Cambria"/>
                <w:bCs/>
                <w:color w:val="auto"/>
                <w:sz w:val="24"/>
                <w:szCs w:val="28"/>
                <w:lang w:val="vi-VN"/>
              </w:rPr>
              <w:t xml:space="preserve"> Đoàn ăn trưa tại nhà hàng địa phương. Sau bữa trưa, đoàn di chuyển đi tham quan:</w:t>
            </w:r>
          </w:p>
          <w:p w14:paraId="6AAF8898">
            <w:pPr>
              <w:numPr>
                <w:ilvl w:val="0"/>
                <w:numId w:val="2"/>
              </w:numPr>
              <w:spacing w:before="60" w:after="0" w:line="360" w:lineRule="auto"/>
              <w:ind w:left="420" w:leftChars="0" w:hanging="420" w:firstLineChars="0"/>
              <w:jc w:val="both"/>
              <w:rPr>
                <w:rFonts w:hint="default" w:ascii="Cambria" w:hAnsi="Cambria" w:cs="Cambria"/>
                <w:i/>
                <w:iCs/>
                <w:color w:val="auto"/>
                <w:sz w:val="24"/>
                <w:szCs w:val="24"/>
                <w:lang w:val="vi-VN"/>
              </w:rPr>
            </w:pPr>
            <w:r>
              <w:rPr>
                <w:rFonts w:hint="default" w:ascii="Cambria" w:hAnsi="Cambria" w:cs="Cambria"/>
                <w:b/>
                <w:bCs/>
                <w:color w:val="auto"/>
                <w:sz w:val="24"/>
                <w:szCs w:val="24"/>
                <w:lang w:val="vi-VN"/>
              </w:rPr>
              <w:t>Mua sắm tại Gotemba Outlets -</w:t>
            </w:r>
            <w:r>
              <w:rPr>
                <w:rFonts w:hint="default" w:ascii="Cambria" w:hAnsi="Cambria" w:cs="Cambria"/>
                <w:color w:val="auto"/>
                <w:sz w:val="24"/>
                <w:szCs w:val="24"/>
                <w:lang w:val="vi-VN"/>
              </w:rPr>
              <w:t xml:space="preserve"> Thiên đường mua sắm </w:t>
            </w:r>
            <w:r>
              <w:rPr>
                <w:rFonts w:hint="default" w:ascii="Cambria" w:hAnsi="Cambria" w:cs="Cambria"/>
                <w:b/>
                <w:bCs/>
                <w:color w:val="auto"/>
                <w:sz w:val="24"/>
                <w:szCs w:val="24"/>
                <w:lang w:val="vi-VN"/>
              </w:rPr>
              <w:t>giữa lòng Núi Phú Sĩ</w:t>
            </w:r>
            <w:r>
              <w:rPr>
                <w:rFonts w:hint="default" w:ascii="Cambria" w:hAnsi="Cambria" w:cs="Cambria"/>
                <w:color w:val="auto"/>
                <w:sz w:val="24"/>
                <w:szCs w:val="24"/>
                <w:lang w:val="vi-VN"/>
              </w:rPr>
              <w:t xml:space="preserve"> là một trong những trung tâm mua sắm lớn nhất và nổi tiếng nhất Nhật Bản, với </w:t>
            </w:r>
            <w:r>
              <w:rPr>
                <w:rFonts w:hint="default" w:ascii="Cambria" w:hAnsi="Cambria" w:cs="Cambria"/>
                <w:b/>
                <w:bCs/>
                <w:color w:val="auto"/>
                <w:sz w:val="24"/>
                <w:szCs w:val="24"/>
                <w:lang w:val="vi-VN"/>
              </w:rPr>
              <w:t>hơn 290 cửa hàng, quy tụ các thương hiệu thời trang quốc tế và Nhật Bản danh tiếng</w:t>
            </w:r>
            <w:r>
              <w:rPr>
                <w:rFonts w:hint="default" w:ascii="Cambria" w:hAnsi="Cambria" w:cs="Cambria"/>
                <w:color w:val="auto"/>
                <w:sz w:val="24"/>
                <w:szCs w:val="24"/>
                <w:lang w:val="vi-VN"/>
              </w:rPr>
              <w:t xml:space="preserve"> </w:t>
            </w:r>
            <w:r>
              <w:rPr>
                <w:rFonts w:hint="default" w:ascii="Cambria" w:hAnsi="Cambria" w:cs="Cambria"/>
                <w:i/>
                <w:iCs/>
                <w:color w:val="auto"/>
                <w:sz w:val="24"/>
                <w:szCs w:val="24"/>
                <w:lang w:val="vi-VN"/>
              </w:rPr>
              <w:t>(nếu còn thời gian).</w:t>
            </w:r>
          </w:p>
          <w:p w14:paraId="7F6CACB0">
            <w:pPr>
              <w:spacing w:before="60" w:after="0" w:line="360" w:lineRule="auto"/>
              <w:jc w:val="both"/>
              <w:rPr>
                <w:color w:val="000000"/>
                <w:sz w:val="24"/>
                <w:szCs w:val="24"/>
                <w:lang w:val="vi-VN"/>
              </w:rPr>
            </w:pPr>
            <w:r>
              <w:rPr>
                <w:rFonts w:hint="default" w:ascii="Cambria" w:hAnsi="Cambria" w:cs="Cambria"/>
                <w:b/>
                <w:color w:val="auto"/>
                <w:sz w:val="24"/>
                <w:szCs w:val="28"/>
                <w:lang w:val="vi-VN"/>
              </w:rPr>
              <w:t>Tối:</w:t>
            </w:r>
            <w:r>
              <w:rPr>
                <w:rFonts w:hint="default" w:ascii="Cambria" w:hAnsi="Cambria" w:cs="Cambria"/>
                <w:bCs/>
                <w:color w:val="auto"/>
                <w:sz w:val="24"/>
                <w:szCs w:val="28"/>
                <w:lang w:val="vi-VN"/>
              </w:rPr>
              <w:t xml:space="preserve"> Đoàn ăn tối có bổ sung thêm thực đơn </w:t>
            </w:r>
            <w:r>
              <w:rPr>
                <w:rFonts w:hint="default" w:ascii="Cambria" w:hAnsi="Cambria" w:cs="Cambria"/>
                <w:b/>
                <w:color w:val="auto"/>
                <w:sz w:val="24"/>
                <w:szCs w:val="24"/>
                <w:lang w:val="vi-VN"/>
              </w:rPr>
              <w:t>Chân cua tuyết</w:t>
            </w:r>
            <w:r>
              <w:rPr>
                <w:rFonts w:hint="default" w:ascii="Cambria" w:hAnsi="Cambria" w:cs="Cambria"/>
                <w:bCs/>
                <w:color w:val="auto"/>
                <w:sz w:val="24"/>
                <w:szCs w:val="28"/>
                <w:lang w:val="vi-VN"/>
              </w:rPr>
              <w:t xml:space="preserve"> và nghỉ ngơi tại khách sạn ở </w:t>
            </w:r>
            <w:r>
              <w:rPr>
                <w:rFonts w:hint="default" w:ascii="Cambria" w:hAnsi="Cambria" w:cs="Cambria"/>
                <w:b/>
                <w:bCs/>
                <w:color w:val="auto"/>
                <w:sz w:val="24"/>
                <w:szCs w:val="28"/>
                <w:lang w:val="vi-VN"/>
              </w:rPr>
              <w:t xml:space="preserve">khu vực Núi Phú Sĩ/ Yamanashi. </w:t>
            </w:r>
            <w:r>
              <w:rPr>
                <w:rFonts w:hint="default" w:ascii="Cambria" w:hAnsi="Cambria" w:cs="Cambria"/>
                <w:i/>
                <w:iCs/>
                <w:color w:val="auto"/>
                <w:sz w:val="24"/>
                <w:szCs w:val="28"/>
                <w:lang w:val="vi-VN"/>
              </w:rPr>
              <w:t>(</w:t>
            </w:r>
            <w:r>
              <w:rPr>
                <w:rFonts w:hint="default" w:ascii="Cambria" w:hAnsi="Cambria" w:cs="Cambria"/>
                <w:bCs/>
                <w:i/>
                <w:color w:val="auto"/>
                <w:sz w:val="24"/>
                <w:szCs w:val="28"/>
                <w:lang w:val="vi-VN"/>
              </w:rPr>
              <w:t xml:space="preserve">Quý khách trải nghiệm </w:t>
            </w:r>
            <w:r>
              <w:rPr>
                <w:rFonts w:hint="default" w:ascii="Cambria" w:hAnsi="Cambria" w:cs="Cambria"/>
                <w:b/>
                <w:i/>
                <w:color w:val="auto"/>
                <w:sz w:val="24"/>
                <w:szCs w:val="28"/>
                <w:lang w:val="vi-VN"/>
              </w:rPr>
              <w:t>mặc Yukata và tắm suối nước khoáng nóng</w:t>
            </w:r>
            <w:r>
              <w:rPr>
                <w:rFonts w:hint="default" w:ascii="Cambria" w:hAnsi="Cambria" w:cs="Cambria"/>
                <w:bCs/>
                <w:i/>
                <w:color w:val="auto"/>
                <w:sz w:val="24"/>
                <w:szCs w:val="28"/>
                <w:lang w:val="vi-VN"/>
              </w:rPr>
              <w:t xml:space="preserve"> tự nhiên trong khuôn viên khách sạn theo phong cách Nhật Bản).</w:t>
            </w:r>
          </w:p>
        </w:tc>
      </w:tr>
      <w:tr w14:paraId="2EBECA8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After w:val="1"/>
          <w:wAfter w:w="7797" w:type="dxa"/>
        </w:trPr>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0382A3BB">
            <w:pPr>
              <w:spacing w:before="120" w:after="120"/>
              <w:rPr>
                <w:rFonts w:ascii="Cambria" w:hAnsi="Cambria" w:eastAsia="Cambria" w:cs="Cambria"/>
                <w:b/>
                <w:color w:val="FFFFFF" w:themeColor="background1"/>
                <w14:textFill>
                  <w14:solidFill>
                    <w14:schemeClr w14:val="bg1"/>
                  </w14:solidFill>
                </w14:textFill>
              </w:rPr>
            </w:pPr>
            <w:r>
              <w:rPr>
                <w:rFonts w:ascii="Cambria" w:hAnsi="Cambria" w:eastAsia="Cambria" w:cs="Cambria"/>
                <w:b/>
                <w:color w:val="FFFFFF" w:themeColor="background1"/>
                <w14:textFill>
                  <w14:solidFill>
                    <w14:schemeClr w14:val="bg1"/>
                  </w14:solidFill>
                </w14:textFill>
              </w:rPr>
              <w:t>NGÀY 4</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3D9FCE19">
            <w:pPr>
              <w:spacing w:before="120" w:after="120"/>
              <w:rPr>
                <w:rFonts w:ascii="Cambria" w:hAnsi="Cambria" w:eastAsia="Cambria" w:cs="Cambria"/>
                <w:b/>
                <w:color w:val="FFFFFF" w:themeColor="background1"/>
                <w14:textFill>
                  <w14:solidFill>
                    <w14:schemeClr w14:val="bg1"/>
                  </w14:solidFill>
                </w14:textFill>
              </w:rPr>
            </w:pPr>
            <w:r>
              <w:rPr>
                <w:rFonts w:ascii="Cambria" w:hAnsi="Cambria" w:eastAsia="Cambria" w:cs="Cambria"/>
                <w:b/>
                <w:color w:val="FFFFFF" w:themeColor="background1"/>
                <w14:textFill>
                  <w14:solidFill>
                    <w14:schemeClr w14:val="bg1"/>
                  </w14:solidFill>
                </w14:textFill>
              </w:rPr>
              <w:t>PHÚ SĨ – NAGOYA</w:t>
            </w:r>
          </w:p>
        </w:tc>
        <w:tc>
          <w:tcPr>
            <w:tcW w:w="141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4F434AB9">
            <w:pPr>
              <w:spacing w:before="120" w:after="120"/>
              <w:jc w:val="center"/>
              <w:rPr>
                <w:rFonts w:ascii="Cambria" w:hAnsi="Cambria" w:eastAsia="Cambria" w:cs="Cambria"/>
                <w:b/>
                <w:color w:val="FFFFFF" w:themeColor="background1"/>
                <w14:textFill>
                  <w14:solidFill>
                    <w14:schemeClr w14:val="bg1"/>
                  </w14:solidFill>
                </w14:textFill>
              </w:rPr>
            </w:pPr>
            <w:r>
              <w:rPr>
                <w:rFonts w:ascii="Cambria" w:hAnsi="Cambria" w:eastAsia="Cambria" w:cs="Cambria"/>
                <w:b/>
                <w:color w:val="FFFFFF" w:themeColor="background1"/>
                <w14:textFill>
                  <w14:solidFill>
                    <w14:schemeClr w14:val="bg1"/>
                  </w14:solidFill>
                </w14:textFill>
              </w:rPr>
              <w:t>B/L/D</w:t>
            </w:r>
          </w:p>
        </w:tc>
      </w:tr>
      <w:tr w14:paraId="062EA72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After w:val="1"/>
          <w:wAfter w:w="7797" w:type="dxa"/>
        </w:trPr>
        <w:tc>
          <w:tcPr>
            <w:tcW w:w="10458" w:type="dxa"/>
            <w:gridSpan w:val="3"/>
            <w:tcBorders>
              <w:top w:val="single" w:color="FFFFFF" w:sz="4" w:space="0"/>
              <w:left w:val="single" w:color="FFFFFF" w:sz="4" w:space="0"/>
              <w:bottom w:val="single" w:color="FFFFFF" w:sz="4" w:space="0"/>
              <w:right w:val="single" w:color="FFFFFF" w:sz="4" w:space="0"/>
            </w:tcBorders>
            <w:vAlign w:val="center"/>
          </w:tcPr>
          <w:p w14:paraId="2F1C3EE6">
            <w:pPr>
              <w:spacing w:before="60" w:after="0" w:line="360" w:lineRule="auto"/>
              <w:jc w:val="both"/>
              <w:rPr>
                <w:rFonts w:hint="default" w:ascii="Cambria" w:hAnsi="Cambria" w:cs="Cambria"/>
                <w:b/>
                <w:color w:val="0D0D0D"/>
                <w:sz w:val="24"/>
                <w:szCs w:val="28"/>
                <w:lang w:val="vi-VN"/>
              </w:rPr>
            </w:pPr>
            <w:r>
              <w:rPr>
                <w:rFonts w:ascii="SimSun" w:hAnsi="SimSun" w:eastAsia="SimSun" w:cs="SimSun"/>
                <w:sz w:val="24"/>
                <w:szCs w:val="24"/>
              </w:rPr>
              <w:drawing>
                <wp:anchor distT="0" distB="0" distL="114300" distR="114300" simplePos="0" relativeHeight="251665408" behindDoc="1" locked="0" layoutInCell="1" allowOverlap="1">
                  <wp:simplePos x="0" y="0"/>
                  <wp:positionH relativeFrom="column">
                    <wp:posOffset>-81915</wp:posOffset>
                  </wp:positionH>
                  <wp:positionV relativeFrom="paragraph">
                    <wp:posOffset>112395</wp:posOffset>
                  </wp:positionV>
                  <wp:extent cx="2308225" cy="1298575"/>
                  <wp:effectExtent l="15875" t="15875" r="76200" b="69850"/>
                  <wp:wrapNone/>
                  <wp:docPr id="16"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IMG_256"/>
                          <pic:cNvPicPr>
                            <a:picLocks noChangeAspect="1"/>
                          </pic:cNvPicPr>
                        </pic:nvPicPr>
                        <pic:blipFill>
                          <a:blip r:embed="rId14"/>
                          <a:stretch>
                            <a:fillRect/>
                          </a:stretch>
                        </pic:blipFill>
                        <pic:spPr>
                          <a:xfrm>
                            <a:off x="0" y="0"/>
                            <a:ext cx="2308225" cy="1298575"/>
                          </a:xfrm>
                          <a:prstGeom prst="rect">
                            <a:avLst/>
                          </a:prstGeom>
                          <a:noFill/>
                          <a:ln w="9525">
                            <a:noFill/>
                          </a:ln>
                          <a:effectLst>
                            <a:outerShdw blurRad="50800" dist="38100" dir="2700000" algn="tl" rotWithShape="0">
                              <a:prstClr val="black">
                                <a:alpha val="40000"/>
                              </a:prstClr>
                            </a:outerShdw>
                          </a:effectLst>
                        </pic:spPr>
                      </pic:pic>
                    </a:graphicData>
                  </a:graphic>
                </wp:anchor>
              </w:drawing>
            </w:r>
            <w:r>
              <w:rPr>
                <w:rFonts w:ascii="SimSun" w:hAnsi="SimSun" w:eastAsia="SimSun" w:cs="SimSun"/>
                <w:sz w:val="24"/>
                <w:szCs w:val="24"/>
              </w:rPr>
              <w:drawing>
                <wp:anchor distT="0" distB="0" distL="114300" distR="114300" simplePos="0" relativeHeight="251666432" behindDoc="1" locked="0" layoutInCell="1" allowOverlap="1">
                  <wp:simplePos x="0" y="0"/>
                  <wp:positionH relativeFrom="column">
                    <wp:posOffset>100965</wp:posOffset>
                  </wp:positionH>
                  <wp:positionV relativeFrom="paragraph">
                    <wp:posOffset>104140</wp:posOffset>
                  </wp:positionV>
                  <wp:extent cx="1830705" cy="1307465"/>
                  <wp:effectExtent l="15875" t="15875" r="71120" b="73660"/>
                  <wp:wrapTight wrapText="bothSides">
                    <wp:wrapPolygon>
                      <wp:start x="-37" y="-262"/>
                      <wp:lineTo x="-187" y="-52"/>
                      <wp:lineTo x="-187" y="21978"/>
                      <wp:lineTo x="-37" y="22607"/>
                      <wp:lineTo x="21990" y="22607"/>
                      <wp:lineTo x="22139" y="22397"/>
                      <wp:lineTo x="22289" y="21138"/>
                      <wp:lineTo x="22289" y="157"/>
                      <wp:lineTo x="21990" y="-262"/>
                      <wp:lineTo x="-37" y="-262"/>
                    </wp:wrapPolygon>
                  </wp:wrapTight>
                  <wp:docPr id="15"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IMG_256"/>
                          <pic:cNvPicPr>
                            <a:picLocks noChangeAspect="1"/>
                          </pic:cNvPicPr>
                        </pic:nvPicPr>
                        <pic:blipFill>
                          <a:blip r:embed="rId15"/>
                          <a:stretch>
                            <a:fillRect/>
                          </a:stretch>
                        </pic:blipFill>
                        <pic:spPr>
                          <a:xfrm>
                            <a:off x="0" y="0"/>
                            <a:ext cx="1830705" cy="1307465"/>
                          </a:xfrm>
                          <a:prstGeom prst="rect">
                            <a:avLst/>
                          </a:prstGeom>
                          <a:noFill/>
                          <a:ln w="9525">
                            <a:noFill/>
                          </a:ln>
                          <a:effectLst>
                            <a:outerShdw blurRad="50800" dist="38100" dir="2700000" algn="tl" rotWithShape="0">
                              <a:prstClr val="black">
                                <a:alpha val="40000"/>
                              </a:prstClr>
                            </a:outerShdw>
                          </a:effectLst>
                        </pic:spPr>
                      </pic:pic>
                    </a:graphicData>
                  </a:graphic>
                </wp:anchor>
              </w:drawing>
            </w:r>
            <w:r>
              <w:rPr>
                <w:rFonts w:ascii="SimSun" w:hAnsi="SimSun" w:eastAsia="SimSun" w:cs="SimSun"/>
                <w:sz w:val="24"/>
                <w:szCs w:val="24"/>
              </w:rPr>
              <w:drawing>
                <wp:anchor distT="0" distB="0" distL="114300" distR="114300" simplePos="0" relativeHeight="251667456" behindDoc="1" locked="0" layoutInCell="1" allowOverlap="1">
                  <wp:simplePos x="0" y="0"/>
                  <wp:positionH relativeFrom="column">
                    <wp:posOffset>4431665</wp:posOffset>
                  </wp:positionH>
                  <wp:positionV relativeFrom="paragraph">
                    <wp:posOffset>107950</wp:posOffset>
                  </wp:positionV>
                  <wp:extent cx="1889125" cy="1300480"/>
                  <wp:effectExtent l="15875" t="15875" r="76200" b="80645"/>
                  <wp:wrapTight wrapText="bothSides">
                    <wp:wrapPolygon>
                      <wp:start x="-36" y="-264"/>
                      <wp:lineTo x="-182" y="-53"/>
                      <wp:lineTo x="-182" y="21885"/>
                      <wp:lineTo x="-36" y="22518"/>
                      <wp:lineTo x="22036" y="22518"/>
                      <wp:lineTo x="22181" y="21885"/>
                      <wp:lineTo x="22181" y="369"/>
                      <wp:lineTo x="22036" y="-264"/>
                      <wp:lineTo x="-36" y="-264"/>
                    </wp:wrapPolygon>
                  </wp:wrapTight>
                  <wp:docPr id="14"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IMG_256"/>
                          <pic:cNvPicPr>
                            <a:picLocks noChangeAspect="1"/>
                          </pic:cNvPicPr>
                        </pic:nvPicPr>
                        <pic:blipFill>
                          <a:blip r:embed="rId16"/>
                          <a:stretch>
                            <a:fillRect/>
                          </a:stretch>
                        </pic:blipFill>
                        <pic:spPr>
                          <a:xfrm>
                            <a:off x="0" y="0"/>
                            <a:ext cx="1889125" cy="1300480"/>
                          </a:xfrm>
                          <a:prstGeom prst="rect">
                            <a:avLst/>
                          </a:prstGeom>
                          <a:noFill/>
                          <a:ln w="9525">
                            <a:noFill/>
                          </a:ln>
                          <a:effectLst>
                            <a:outerShdw blurRad="50800" dist="38100" dir="2700000" algn="tl" rotWithShape="0">
                              <a:prstClr val="black">
                                <a:alpha val="40000"/>
                              </a:prstClr>
                            </a:outerShdw>
                          </a:effectLst>
                        </pic:spPr>
                      </pic:pic>
                    </a:graphicData>
                  </a:graphic>
                </wp:anchor>
              </w:drawing>
            </w:r>
          </w:p>
          <w:p w14:paraId="775D342E">
            <w:pPr>
              <w:spacing w:before="60" w:after="0" w:line="360" w:lineRule="auto"/>
              <w:jc w:val="both"/>
              <w:rPr>
                <w:rFonts w:hint="default" w:ascii="Cambria" w:hAnsi="Cambria" w:cs="Cambria"/>
                <w:b/>
                <w:color w:val="0D0D0D"/>
                <w:sz w:val="24"/>
                <w:szCs w:val="28"/>
                <w:lang w:val="vi-VN"/>
              </w:rPr>
            </w:pPr>
          </w:p>
          <w:p w14:paraId="6E90786D">
            <w:pPr>
              <w:spacing w:before="60" w:after="0" w:line="360" w:lineRule="auto"/>
              <w:jc w:val="both"/>
              <w:rPr>
                <w:rFonts w:hint="default" w:ascii="Cambria" w:hAnsi="Cambria" w:cs="Cambria"/>
                <w:b/>
                <w:color w:val="0D0D0D"/>
                <w:sz w:val="24"/>
                <w:szCs w:val="28"/>
                <w:lang w:val="vi-VN"/>
              </w:rPr>
            </w:pPr>
          </w:p>
          <w:p w14:paraId="7FC4A3CE">
            <w:pPr>
              <w:spacing w:before="60" w:after="0" w:line="360" w:lineRule="auto"/>
              <w:jc w:val="both"/>
              <w:rPr>
                <w:rFonts w:hint="default" w:ascii="Cambria" w:hAnsi="Cambria" w:cs="Cambria"/>
                <w:b/>
                <w:color w:val="0D0D0D"/>
                <w:sz w:val="24"/>
                <w:szCs w:val="28"/>
                <w:lang w:val="vi-VN"/>
              </w:rPr>
            </w:pPr>
          </w:p>
          <w:p w14:paraId="14587A6C">
            <w:pPr>
              <w:spacing w:before="60" w:after="0" w:line="360" w:lineRule="auto"/>
              <w:jc w:val="both"/>
              <w:rPr>
                <w:rFonts w:hint="default" w:ascii="Cambria" w:hAnsi="Cambria" w:cs="Cambria"/>
                <w:b/>
                <w:color w:val="0D0D0D"/>
                <w:sz w:val="24"/>
                <w:szCs w:val="28"/>
                <w:lang w:val="vi-VN"/>
              </w:rPr>
            </w:pPr>
          </w:p>
          <w:p w14:paraId="53A6C04B">
            <w:pPr>
              <w:spacing w:before="60" w:after="0" w:line="360" w:lineRule="auto"/>
              <w:jc w:val="both"/>
              <w:rPr>
                <w:rFonts w:hint="default" w:ascii="Cambria" w:hAnsi="Cambria" w:cs="Cambria"/>
                <w:b/>
                <w:color w:val="0D0D0D"/>
                <w:sz w:val="24"/>
                <w:szCs w:val="28"/>
                <w:lang w:val="vi-VN"/>
              </w:rPr>
            </w:pPr>
            <w:r>
              <w:rPr>
                <w:rFonts w:hint="default" w:ascii="Cambria" w:hAnsi="Cambria" w:cs="Cambria"/>
                <w:b/>
                <w:color w:val="0D0D0D"/>
                <w:sz w:val="24"/>
                <w:szCs w:val="28"/>
                <w:lang w:val="vi-VN"/>
              </w:rPr>
              <w:t>Sáng:</w:t>
            </w:r>
            <w:r>
              <w:rPr>
                <w:rFonts w:hint="default" w:ascii="Cambria" w:hAnsi="Cambria" w:cs="Cambria"/>
                <w:color w:val="0D0D0D"/>
                <w:sz w:val="24"/>
                <w:szCs w:val="28"/>
                <w:lang w:val="vi-VN"/>
              </w:rPr>
              <w:t xml:space="preserve"> Sau khi ăn sáng và làm thủ tục trả phòng khách sạn. Xe và HDV sẽ đưa đoàn di chuyển đến </w:t>
            </w:r>
            <w:r>
              <w:rPr>
                <w:rFonts w:hint="default" w:ascii="Cambria" w:hAnsi="Cambria" w:cs="Cambria"/>
                <w:b/>
                <w:color w:val="0D0D0D"/>
                <w:sz w:val="24"/>
                <w:szCs w:val="28"/>
                <w:lang w:val="vi-VN"/>
              </w:rPr>
              <w:t xml:space="preserve">khu vực Núi Phú Sĩ </w:t>
            </w:r>
            <w:r>
              <w:rPr>
                <w:rFonts w:hint="default" w:ascii="Cambria" w:hAnsi="Cambria" w:cs="Cambria"/>
                <w:bCs/>
                <w:color w:val="0D0D0D"/>
                <w:sz w:val="24"/>
                <w:szCs w:val="28"/>
                <w:lang w:val="vi-VN"/>
              </w:rPr>
              <w:t>tham quan:</w:t>
            </w:r>
          </w:p>
          <w:p w14:paraId="071A439F">
            <w:pPr>
              <w:numPr>
                <w:ilvl w:val="0"/>
                <w:numId w:val="2"/>
              </w:numPr>
              <w:spacing w:before="60" w:after="0" w:line="360" w:lineRule="auto"/>
              <w:ind w:left="420" w:leftChars="0" w:hanging="420" w:firstLineChars="0"/>
              <w:jc w:val="both"/>
              <w:rPr>
                <w:rFonts w:hint="default" w:ascii="Cambria" w:hAnsi="Cambria" w:cs="Cambria"/>
                <w:b/>
                <w:color w:val="auto"/>
                <w:sz w:val="20"/>
                <w:szCs w:val="20"/>
                <w:lang w:val="vi-VN"/>
              </w:rPr>
            </w:pPr>
            <w:r>
              <w:rPr>
                <w:rFonts w:hint="default" w:ascii="Cambria" w:hAnsi="Cambria" w:cs="Cambria"/>
                <w:b/>
                <w:color w:val="auto"/>
                <w:sz w:val="24"/>
                <w:szCs w:val="28"/>
                <w:lang w:val="vi-VN"/>
              </w:rPr>
              <w:t>Núi Phú Sĩ - biểu tượng của đất nước Nhật Bản</w:t>
            </w:r>
            <w:r>
              <w:rPr>
                <w:rFonts w:hint="default" w:ascii="Cambria" w:hAnsi="Cambria" w:cs="Cambria"/>
                <w:bCs/>
                <w:color w:val="auto"/>
                <w:sz w:val="24"/>
                <w:szCs w:val="28"/>
                <w:lang w:val="vi-VN"/>
              </w:rPr>
              <w:t xml:space="preserve"> - là đỉnh núi lửa cao nhất Nhật Bản với chiều cao 3776m và được bao phủ bởi 5 hồ bao quanh. Quý khách di chuyển tham quan đến </w:t>
            </w:r>
            <w:r>
              <w:rPr>
                <w:rFonts w:hint="default" w:ascii="Cambria" w:hAnsi="Cambria" w:cs="Cambria"/>
                <w:b/>
                <w:color w:val="auto"/>
                <w:sz w:val="24"/>
                <w:szCs w:val="28"/>
                <w:lang w:val="vi-VN"/>
              </w:rPr>
              <w:t>trạm thứ 5 nếu thời tiết tốt</w:t>
            </w:r>
            <w:r>
              <w:rPr>
                <w:rFonts w:hint="default" w:ascii="Cambria" w:hAnsi="Cambria" w:cs="Cambria"/>
                <w:bCs/>
                <w:color w:val="auto"/>
                <w:sz w:val="24"/>
                <w:szCs w:val="28"/>
                <w:lang w:val="vi-VN"/>
              </w:rPr>
              <w:t xml:space="preserve"> </w:t>
            </w:r>
            <w:r>
              <w:rPr>
                <w:rFonts w:hint="default" w:ascii="Cambria" w:hAnsi="Cambria" w:cs="Cambria"/>
                <w:bCs/>
                <w:i/>
                <w:iCs/>
                <w:color w:val="auto"/>
                <w:sz w:val="24"/>
                <w:szCs w:val="28"/>
                <w:lang w:val="vi-VN"/>
              </w:rPr>
              <w:t>(trong trường hợp thời tiết xấu sẽ tham quan và chụp hình dưới chân núi).</w:t>
            </w:r>
          </w:p>
          <w:p w14:paraId="74E43664">
            <w:pPr>
              <w:numPr>
                <w:ilvl w:val="0"/>
                <w:numId w:val="2"/>
              </w:numPr>
              <w:spacing w:before="60" w:after="0" w:line="360" w:lineRule="auto"/>
              <w:ind w:left="420" w:leftChars="0" w:hanging="420" w:firstLineChars="0"/>
              <w:jc w:val="both"/>
              <w:rPr>
                <w:rFonts w:hint="default" w:ascii="Cambria" w:hAnsi="Cambria" w:cs="Cambria"/>
                <w:b/>
                <w:color w:val="auto"/>
                <w:sz w:val="20"/>
                <w:szCs w:val="20"/>
                <w:lang w:val="vi-VN"/>
              </w:rPr>
            </w:pPr>
            <w:r>
              <w:rPr>
                <w:rFonts w:hint="default" w:ascii="Cambria" w:hAnsi="Cambria" w:cs="Cambria"/>
                <w:b/>
                <w:color w:val="auto"/>
                <w:sz w:val="24"/>
                <w:szCs w:val="28"/>
                <w:lang w:val="vi-VN"/>
              </w:rPr>
              <w:t>Ngôi làng cổ Oshino Hakkai</w:t>
            </w:r>
            <w:r>
              <w:rPr>
                <w:rFonts w:hint="default" w:ascii="Cambria" w:hAnsi="Cambria" w:cs="Cambria"/>
                <w:bCs/>
                <w:color w:val="auto"/>
                <w:sz w:val="24"/>
                <w:szCs w:val="28"/>
                <w:lang w:val="vi-VN"/>
              </w:rPr>
              <w:t xml:space="preserve">, nằm ẩn mình ngay dưới chân </w:t>
            </w:r>
            <w:r>
              <w:rPr>
                <w:rFonts w:hint="default" w:ascii="Cambria" w:hAnsi="Cambria" w:cs="Cambria"/>
                <w:b/>
                <w:color w:val="auto"/>
                <w:sz w:val="24"/>
                <w:szCs w:val="28"/>
                <w:lang w:val="vi-VN"/>
              </w:rPr>
              <w:t>Núi Phú Sĩ</w:t>
            </w:r>
            <w:r>
              <w:rPr>
                <w:rFonts w:hint="default" w:ascii="Cambria" w:hAnsi="Cambria" w:cs="Cambria"/>
                <w:bCs/>
                <w:color w:val="auto"/>
                <w:sz w:val="24"/>
                <w:szCs w:val="28"/>
                <w:lang w:val="vi-VN"/>
              </w:rPr>
              <w:t xml:space="preserve">, một trong những điểm ngắm </w:t>
            </w:r>
            <w:r>
              <w:rPr>
                <w:rFonts w:hint="default" w:ascii="Cambria" w:hAnsi="Cambria" w:cs="Cambria"/>
                <w:b/>
                <w:color w:val="auto"/>
                <w:sz w:val="24"/>
                <w:szCs w:val="28"/>
                <w:lang w:val="vi-VN"/>
              </w:rPr>
              <w:t>Núi Phú Sĩ đẹp nhất</w:t>
            </w:r>
            <w:r>
              <w:rPr>
                <w:rFonts w:hint="default" w:ascii="Cambria" w:hAnsi="Cambria" w:cs="Cambria"/>
                <w:bCs/>
                <w:color w:val="auto"/>
                <w:sz w:val="24"/>
                <w:szCs w:val="28"/>
                <w:lang w:val="vi-VN"/>
              </w:rPr>
              <w:t>. Quý khách được khám phá nếp sống xưa cũ còn vẹn nguyên của người Nhật.</w:t>
            </w:r>
            <w:r>
              <w:rPr>
                <w:rFonts w:hint="default" w:ascii="Cambria" w:hAnsi="Cambria" w:cs="Cambria"/>
                <w:b/>
                <w:color w:val="auto"/>
                <w:sz w:val="20"/>
                <w:szCs w:val="20"/>
                <w:lang w:val="vi-VN"/>
              </w:rPr>
              <w:t xml:space="preserve"> </w:t>
            </w:r>
          </w:p>
          <w:p w14:paraId="11E6E1A6">
            <w:pPr>
              <w:spacing w:before="60" w:after="0" w:line="360" w:lineRule="auto"/>
              <w:jc w:val="both"/>
              <w:rPr>
                <w:rFonts w:hint="default" w:ascii="Cambria" w:hAnsi="Cambria" w:cs="Cambria"/>
                <w:bCs/>
                <w:color w:val="0D0D0D"/>
                <w:sz w:val="24"/>
                <w:szCs w:val="28"/>
                <w:lang w:val="vi-VN"/>
              </w:rPr>
            </w:pPr>
            <w:r>
              <w:rPr>
                <w:rFonts w:hint="default" w:ascii="Cambria" w:hAnsi="Cambria" w:cs="Cambria"/>
                <w:b/>
                <w:bCs/>
                <w:color w:val="0D0D0D"/>
                <w:sz w:val="24"/>
                <w:szCs w:val="28"/>
                <w:lang w:val="vi-VN"/>
              </w:rPr>
              <w:t>Trưa:</w:t>
            </w:r>
            <w:r>
              <w:rPr>
                <w:rFonts w:hint="default" w:ascii="Cambria" w:hAnsi="Cambria" w:cs="Cambria"/>
                <w:bCs/>
                <w:color w:val="0D0D0D"/>
                <w:sz w:val="24"/>
                <w:szCs w:val="28"/>
                <w:lang w:val="vi-VN"/>
              </w:rPr>
              <w:t xml:space="preserve"> Đoàn ăn trưa tại nhà hàng địa phương. Sau bữa trưa, đoàn di chuyển tiếp tục hành trình:</w:t>
            </w:r>
          </w:p>
          <w:p w14:paraId="5472F687">
            <w:pPr>
              <w:numPr>
                <w:ilvl w:val="0"/>
                <w:numId w:val="2"/>
              </w:numPr>
              <w:spacing w:before="60" w:after="0" w:line="360" w:lineRule="auto"/>
              <w:ind w:left="420" w:leftChars="0" w:hanging="420" w:firstLineChars="0"/>
              <w:jc w:val="both"/>
              <w:rPr>
                <w:rFonts w:hint="default" w:ascii="Cambria" w:hAnsi="Cambria" w:cs="Cambria"/>
                <w:bCs/>
                <w:i/>
                <w:iCs/>
                <w:color w:val="0D0D0D"/>
                <w:sz w:val="24"/>
                <w:szCs w:val="28"/>
                <w:shd w:val="clear" w:color="auto" w:fill="C7DAF1"/>
                <w:lang w:val="vi-VN"/>
              </w:rPr>
            </w:pPr>
            <w:r>
              <w:rPr>
                <w:rFonts w:hint="default" w:ascii="Cambria" w:hAnsi="Cambria" w:cs="Cambria"/>
                <w:bCs/>
                <w:color w:val="0D0D0D"/>
                <w:sz w:val="24"/>
                <w:szCs w:val="28"/>
                <w:lang w:val="vi-VN"/>
              </w:rPr>
              <w:t xml:space="preserve">Đoàn trải nghiệm </w:t>
            </w:r>
            <w:r>
              <w:rPr>
                <w:rFonts w:hint="default" w:ascii="Cambria" w:hAnsi="Cambria" w:cs="Cambria"/>
                <w:b/>
                <w:bCs/>
                <w:color w:val="0D0D0D"/>
                <w:sz w:val="24"/>
                <w:szCs w:val="28"/>
                <w:lang w:val="vi-VN"/>
              </w:rPr>
              <w:t>tàu Shinkansen</w:t>
            </w:r>
            <w:r>
              <w:rPr>
                <w:rFonts w:hint="default" w:ascii="Cambria" w:hAnsi="Cambria" w:cs="Cambria"/>
                <w:bCs/>
                <w:color w:val="0D0D0D"/>
                <w:sz w:val="24"/>
                <w:szCs w:val="28"/>
                <w:lang w:val="vi-VN"/>
              </w:rPr>
              <w:t xml:space="preserve"> - (Bullet train có vận tốc trung bình lên tới 300 km/h) là niềm tự hào của châu Á trong ngành đường sắt thế giới. </w:t>
            </w:r>
            <w:r>
              <w:rPr>
                <w:rFonts w:hint="default" w:ascii="Cambria" w:hAnsi="Cambria" w:cs="Cambria"/>
                <w:bCs/>
                <w:i/>
                <w:iCs/>
                <w:color w:val="0D0D0D"/>
                <w:sz w:val="24"/>
                <w:szCs w:val="28"/>
                <w:lang w:val="vi-VN"/>
              </w:rPr>
              <w:t>(1 trạm)</w:t>
            </w:r>
          </w:p>
          <w:p w14:paraId="5E99338F">
            <w:pPr>
              <w:spacing w:before="60" w:after="0" w:line="360" w:lineRule="auto"/>
              <w:jc w:val="both"/>
              <w:rPr>
                <w:rFonts w:hint="default" w:ascii="Cambria" w:hAnsi="Cambria" w:cs="Cambria"/>
                <w:b/>
                <w:bCs/>
                <w:color w:val="0D0D0D"/>
                <w:sz w:val="24"/>
                <w:szCs w:val="28"/>
                <w:lang w:val="en-US" w:eastAsia="vi-VN"/>
              </w:rPr>
            </w:pPr>
            <w:r>
              <w:rPr>
                <w:rFonts w:hint="default" w:ascii="Cambria" w:hAnsi="Cambria" w:cs="Cambria"/>
                <w:b/>
                <w:bCs/>
                <w:color w:val="0D0D0D"/>
                <w:sz w:val="24"/>
                <w:szCs w:val="28"/>
                <w:lang w:val="vi-VN"/>
              </w:rPr>
              <w:t>Tối:</w:t>
            </w:r>
            <w:r>
              <w:rPr>
                <w:rFonts w:hint="default" w:ascii="Cambria" w:hAnsi="Cambria" w:cs="Cambria"/>
                <w:bCs/>
                <w:color w:val="0D0D0D"/>
                <w:sz w:val="24"/>
                <w:szCs w:val="28"/>
                <w:lang w:val="vi-VN"/>
              </w:rPr>
              <w:t xml:space="preserve"> Quý khách ăn tối và nghỉ đêm tại khách sạn </w:t>
            </w:r>
            <w:r>
              <w:rPr>
                <w:rFonts w:hint="default" w:ascii="Cambria" w:hAnsi="Cambria" w:cs="Cambria"/>
                <w:b/>
                <w:bCs/>
                <w:color w:val="0D0D0D"/>
                <w:sz w:val="24"/>
                <w:szCs w:val="28"/>
                <w:lang w:val="vi-VN"/>
              </w:rPr>
              <w:t>khu vực Nagoya/ Toyohashi.</w:t>
            </w:r>
            <w:bookmarkStart w:id="0" w:name="_GoBack"/>
            <w:bookmarkEnd w:id="0"/>
          </w:p>
        </w:tc>
      </w:tr>
      <w:tr w14:paraId="0190757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After w:val="1"/>
          <w:wAfter w:w="7797" w:type="dxa"/>
        </w:trPr>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054ED40D">
            <w:pPr>
              <w:spacing w:before="120" w:after="120"/>
              <w:rPr>
                <w:rFonts w:ascii="Cambria" w:hAnsi="Cambria" w:eastAsia="Cambria" w:cs="Cambria"/>
                <w:b/>
                <w:color w:val="FFFFFF" w:themeColor="background1"/>
                <w14:textFill>
                  <w14:solidFill>
                    <w14:schemeClr w14:val="bg1"/>
                  </w14:solidFill>
                </w14:textFill>
              </w:rPr>
            </w:pPr>
            <w:r>
              <w:rPr>
                <w:rFonts w:ascii="Cambria" w:hAnsi="Cambria" w:eastAsia="Cambria" w:cs="Cambria"/>
                <w:b/>
                <w:color w:val="FFFFFF" w:themeColor="background1"/>
                <w14:textFill>
                  <w14:solidFill>
                    <w14:schemeClr w14:val="bg1"/>
                  </w14:solidFill>
                </w14:textFill>
              </w:rPr>
              <w:t>NGÀY 5</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0863A3B2">
            <w:pPr>
              <w:spacing w:before="120" w:after="120"/>
              <w:rPr>
                <w:rFonts w:ascii="Cambria" w:hAnsi="Cambria" w:eastAsia="Cambria" w:cs="Cambria"/>
                <w:b/>
                <w:color w:val="FFFFFF" w:themeColor="background1"/>
                <w14:textFill>
                  <w14:solidFill>
                    <w14:schemeClr w14:val="bg1"/>
                  </w14:solidFill>
                </w14:textFill>
              </w:rPr>
            </w:pPr>
            <w:r>
              <w:rPr>
                <w:rFonts w:ascii="Cambria" w:hAnsi="Cambria" w:eastAsia="Cambria" w:cs="Cambria"/>
                <w:b/>
                <w:color w:val="FFFFFF" w:themeColor="background1"/>
                <w14:textFill>
                  <w14:solidFill>
                    <w14:schemeClr w14:val="bg1"/>
                  </w14:solidFill>
                </w14:textFill>
              </w:rPr>
              <w:t>NAGOYA – KYOTO – OSAKA (KANSAI)</w:t>
            </w:r>
          </w:p>
        </w:tc>
        <w:tc>
          <w:tcPr>
            <w:tcW w:w="141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43119FD5">
            <w:pPr>
              <w:spacing w:before="120" w:after="120"/>
              <w:jc w:val="center"/>
              <w:rPr>
                <w:rFonts w:ascii="Cambria" w:hAnsi="Cambria" w:eastAsia="Cambria" w:cs="Cambria"/>
                <w:b/>
                <w:color w:val="FFFFFF" w:themeColor="background1"/>
                <w14:textFill>
                  <w14:solidFill>
                    <w14:schemeClr w14:val="bg1"/>
                  </w14:solidFill>
                </w14:textFill>
              </w:rPr>
            </w:pPr>
            <w:r>
              <w:rPr>
                <w:rFonts w:ascii="Cambria" w:hAnsi="Cambria" w:eastAsia="Cambria" w:cs="Cambria"/>
                <w:b/>
                <w:color w:val="FFFFFF" w:themeColor="background1"/>
                <w14:textFill>
                  <w14:solidFill>
                    <w14:schemeClr w14:val="bg1"/>
                  </w14:solidFill>
                </w14:textFill>
              </w:rPr>
              <w:t>B/L/D</w:t>
            </w:r>
          </w:p>
        </w:tc>
      </w:tr>
      <w:tr w14:paraId="29B456C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2507" w:hRule="atLeast"/>
        </w:trPr>
        <w:tc>
          <w:tcPr>
            <w:tcW w:w="10458" w:type="dxa"/>
            <w:gridSpan w:val="3"/>
            <w:tcBorders>
              <w:top w:val="single" w:color="FFFFFF" w:sz="4" w:space="0"/>
              <w:left w:val="single" w:color="FFFFFF" w:sz="4" w:space="0"/>
              <w:bottom w:val="single" w:color="FFFFFF" w:sz="4" w:space="0"/>
              <w:right w:val="single" w:color="FFFFFF" w:sz="4" w:space="0"/>
            </w:tcBorders>
            <w:vAlign w:val="center"/>
          </w:tcPr>
          <w:p w14:paraId="23DEC203">
            <w:pPr>
              <w:spacing w:before="60" w:after="0" w:line="360" w:lineRule="auto"/>
              <w:jc w:val="both"/>
              <w:rPr>
                <w:rFonts w:hint="default" w:ascii="Cambria" w:hAnsi="Cambria" w:cs="Cambria"/>
                <w:b/>
                <w:bCs/>
                <w:color w:val="auto"/>
              </w:rPr>
            </w:pPr>
            <w:r>
              <w:rPr>
                <w:rFonts w:ascii="SimSun" w:hAnsi="SimSun" w:eastAsia="SimSun" w:cs="SimSun"/>
                <w:sz w:val="24"/>
                <w:szCs w:val="24"/>
              </w:rPr>
              <w:drawing>
                <wp:anchor distT="0" distB="0" distL="114300" distR="114300" simplePos="0" relativeHeight="251669504" behindDoc="1" locked="0" layoutInCell="1" allowOverlap="1">
                  <wp:simplePos x="0" y="0"/>
                  <wp:positionH relativeFrom="column">
                    <wp:posOffset>-21590</wp:posOffset>
                  </wp:positionH>
                  <wp:positionV relativeFrom="paragraph">
                    <wp:posOffset>72390</wp:posOffset>
                  </wp:positionV>
                  <wp:extent cx="1952625" cy="1302385"/>
                  <wp:effectExtent l="15875" t="15875" r="76200" b="78740"/>
                  <wp:wrapNone/>
                  <wp:docPr id="18"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IMG_256"/>
                          <pic:cNvPicPr>
                            <a:picLocks noChangeAspect="1"/>
                          </pic:cNvPicPr>
                        </pic:nvPicPr>
                        <pic:blipFill>
                          <a:blip r:embed="rId17"/>
                          <a:stretch>
                            <a:fillRect/>
                          </a:stretch>
                        </pic:blipFill>
                        <pic:spPr>
                          <a:xfrm>
                            <a:off x="0" y="0"/>
                            <a:ext cx="1952625" cy="1302385"/>
                          </a:xfrm>
                          <a:prstGeom prst="rect">
                            <a:avLst/>
                          </a:prstGeom>
                          <a:noFill/>
                          <a:ln w="9525">
                            <a:noFill/>
                          </a:ln>
                          <a:effectLst>
                            <a:outerShdw blurRad="50800" dist="38100" dir="2700000" algn="tl" rotWithShape="0">
                              <a:prstClr val="black">
                                <a:alpha val="40000"/>
                              </a:prstClr>
                            </a:outerShdw>
                          </a:effectLst>
                        </pic:spPr>
                      </pic:pic>
                    </a:graphicData>
                  </a:graphic>
                </wp:anchor>
              </w:drawing>
            </w:r>
            <w:r>
              <w:rPr>
                <w:rFonts w:ascii="SimSun" w:hAnsi="SimSun" w:eastAsia="SimSun" w:cs="SimSun"/>
                <w:sz w:val="24"/>
                <w:szCs w:val="24"/>
              </w:rPr>
              <w:drawing>
                <wp:anchor distT="0" distB="0" distL="114300" distR="114300" simplePos="0" relativeHeight="251668480" behindDoc="1" locked="0" layoutInCell="1" allowOverlap="1">
                  <wp:simplePos x="0" y="0"/>
                  <wp:positionH relativeFrom="column">
                    <wp:posOffset>2072640</wp:posOffset>
                  </wp:positionH>
                  <wp:positionV relativeFrom="paragraph">
                    <wp:posOffset>81915</wp:posOffset>
                  </wp:positionV>
                  <wp:extent cx="1997075" cy="1299210"/>
                  <wp:effectExtent l="15875" t="15875" r="69850" b="81915"/>
                  <wp:wrapNone/>
                  <wp:docPr id="19"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IMG_256"/>
                          <pic:cNvPicPr>
                            <a:picLocks noChangeAspect="1"/>
                          </pic:cNvPicPr>
                        </pic:nvPicPr>
                        <pic:blipFill>
                          <a:blip r:embed="rId18"/>
                          <a:stretch>
                            <a:fillRect/>
                          </a:stretch>
                        </pic:blipFill>
                        <pic:spPr>
                          <a:xfrm>
                            <a:off x="0" y="0"/>
                            <a:ext cx="1997075" cy="1299210"/>
                          </a:xfrm>
                          <a:prstGeom prst="rect">
                            <a:avLst/>
                          </a:prstGeom>
                          <a:noFill/>
                          <a:ln w="9525">
                            <a:noFill/>
                          </a:ln>
                          <a:effectLst>
                            <a:outerShdw blurRad="50800" dist="38100" dir="2700000" algn="tl" rotWithShape="0">
                              <a:prstClr val="black">
                                <a:alpha val="40000"/>
                              </a:prstClr>
                            </a:outerShdw>
                          </a:effectLst>
                        </pic:spPr>
                      </pic:pic>
                    </a:graphicData>
                  </a:graphic>
                </wp:anchor>
              </w:drawing>
            </w:r>
            <w:r>
              <w:rPr>
                <w:rFonts w:ascii="SimSun" w:hAnsi="SimSun" w:eastAsia="SimSun" w:cs="SimSun"/>
                <w:sz w:val="24"/>
                <w:szCs w:val="24"/>
              </w:rPr>
              <w:drawing>
                <wp:anchor distT="0" distB="0" distL="114300" distR="114300" simplePos="0" relativeHeight="251670528" behindDoc="1" locked="0" layoutInCell="1" allowOverlap="1">
                  <wp:simplePos x="0" y="0"/>
                  <wp:positionH relativeFrom="column">
                    <wp:posOffset>127000</wp:posOffset>
                  </wp:positionH>
                  <wp:positionV relativeFrom="paragraph">
                    <wp:posOffset>71755</wp:posOffset>
                  </wp:positionV>
                  <wp:extent cx="1952625" cy="1301115"/>
                  <wp:effectExtent l="15875" t="15875" r="0" b="29210"/>
                  <wp:wrapTight wrapText="bothSides">
                    <wp:wrapPolygon>
                      <wp:start x="21635" y="22507"/>
                      <wp:lineTo x="21776" y="22296"/>
                      <wp:lineTo x="21776" y="369"/>
                      <wp:lineTo x="21635" y="-264"/>
                      <wp:lineTo x="-281" y="-264"/>
                      <wp:lineTo x="-562" y="369"/>
                      <wp:lineTo x="-562" y="22085"/>
                      <wp:lineTo x="-281" y="22507"/>
                      <wp:lineTo x="21635" y="22507"/>
                    </wp:wrapPolygon>
                  </wp:wrapTight>
                  <wp:docPr id="17"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IMG_256"/>
                          <pic:cNvPicPr>
                            <a:picLocks noChangeAspect="1"/>
                          </pic:cNvPicPr>
                        </pic:nvPicPr>
                        <pic:blipFill>
                          <a:blip r:embed="rId19"/>
                          <a:stretch>
                            <a:fillRect/>
                          </a:stretch>
                        </pic:blipFill>
                        <pic:spPr>
                          <a:xfrm rot="10800000" flipV="1">
                            <a:off x="0" y="0"/>
                            <a:ext cx="1952625" cy="1301115"/>
                          </a:xfrm>
                          <a:prstGeom prst="rect">
                            <a:avLst/>
                          </a:prstGeom>
                          <a:noFill/>
                          <a:ln w="9525">
                            <a:noFill/>
                          </a:ln>
                          <a:effectLst>
                            <a:outerShdw blurRad="50800" dist="38100" dir="2700000" algn="tl" rotWithShape="0">
                              <a:prstClr val="black">
                                <a:alpha val="40000"/>
                              </a:prstClr>
                            </a:outerShdw>
                          </a:effectLst>
                        </pic:spPr>
                      </pic:pic>
                    </a:graphicData>
                  </a:graphic>
                </wp:anchor>
              </w:drawing>
            </w:r>
            <w:r>
              <w:rPr>
                <w:rFonts w:hint="default" w:ascii="Cambria" w:hAnsi="Cambria" w:cs="Cambria"/>
                <w:b/>
                <w:bCs/>
                <w:color w:val="auto"/>
              </w:rPr>
              <w:t xml:space="preserve"> </w:t>
            </w:r>
          </w:p>
          <w:p w14:paraId="758321C9">
            <w:pPr>
              <w:spacing w:before="60" w:after="0" w:line="360" w:lineRule="auto"/>
              <w:jc w:val="both"/>
              <w:rPr>
                <w:rFonts w:hint="default" w:ascii="Cambria" w:hAnsi="Cambria" w:cs="Cambria"/>
                <w:b/>
                <w:bCs/>
                <w:color w:val="auto"/>
                <w:sz w:val="24"/>
                <w:szCs w:val="24"/>
                <w:lang w:val="vi-VN"/>
              </w:rPr>
            </w:pPr>
          </w:p>
          <w:p w14:paraId="576E1399">
            <w:pPr>
              <w:spacing w:before="60" w:after="0" w:line="360" w:lineRule="auto"/>
              <w:jc w:val="both"/>
              <w:rPr>
                <w:rFonts w:hint="default" w:ascii="Cambria" w:hAnsi="Cambria" w:cs="Cambria"/>
                <w:b/>
                <w:bCs/>
                <w:color w:val="auto"/>
                <w:sz w:val="24"/>
                <w:szCs w:val="24"/>
                <w:lang w:val="vi-VN"/>
              </w:rPr>
            </w:pPr>
          </w:p>
          <w:p w14:paraId="31B45477">
            <w:pPr>
              <w:spacing w:before="60" w:after="0" w:line="360" w:lineRule="auto"/>
              <w:jc w:val="both"/>
              <w:rPr>
                <w:rFonts w:hint="default" w:ascii="Cambria" w:hAnsi="Cambria" w:cs="Cambria"/>
                <w:b/>
                <w:bCs/>
                <w:color w:val="auto"/>
                <w:sz w:val="24"/>
                <w:szCs w:val="24"/>
                <w:lang w:val="vi-VN"/>
              </w:rPr>
            </w:pPr>
          </w:p>
          <w:p w14:paraId="7A33315B">
            <w:pPr>
              <w:spacing w:before="60" w:after="0" w:line="360" w:lineRule="auto"/>
              <w:jc w:val="both"/>
              <w:rPr>
                <w:rFonts w:hint="default" w:ascii="Cambria" w:hAnsi="Cambria" w:cs="Cambria"/>
                <w:b/>
                <w:bCs/>
                <w:color w:val="auto"/>
                <w:sz w:val="24"/>
                <w:szCs w:val="24"/>
                <w:lang w:val="vi-VN"/>
              </w:rPr>
            </w:pPr>
          </w:p>
          <w:p w14:paraId="40182249">
            <w:pPr>
              <w:spacing w:before="60" w:after="0" w:line="360" w:lineRule="auto"/>
              <w:jc w:val="both"/>
              <w:rPr>
                <w:rFonts w:hint="default" w:ascii="Cambria" w:hAnsi="Cambria" w:cs="Cambria"/>
                <w:b/>
                <w:color w:val="auto"/>
                <w:sz w:val="24"/>
                <w:szCs w:val="24"/>
                <w:lang w:val="vi-VN"/>
              </w:rPr>
            </w:pPr>
            <w:r>
              <w:rPr>
                <w:rFonts w:hint="default" w:ascii="Cambria" w:hAnsi="Cambria" w:cs="Cambria"/>
                <w:b/>
                <w:bCs/>
                <w:color w:val="auto"/>
                <w:sz w:val="24"/>
                <w:szCs w:val="24"/>
                <w:lang w:val="vi-VN"/>
              </w:rPr>
              <w:t>Sáng:</w:t>
            </w:r>
            <w:r>
              <w:rPr>
                <w:rFonts w:hint="default" w:ascii="Cambria" w:hAnsi="Cambria" w:cs="Cambria"/>
                <w:color w:val="auto"/>
                <w:sz w:val="24"/>
                <w:szCs w:val="24"/>
                <w:lang w:val="vi-VN"/>
              </w:rPr>
              <w:t xml:space="preserve"> Sau khi ăn sáng tại khách sạn. Xe và HDV sẽ đưa đoàn đi tham quan:</w:t>
            </w:r>
          </w:p>
          <w:p w14:paraId="78E81B5D">
            <w:pPr>
              <w:numPr>
                <w:ilvl w:val="0"/>
                <w:numId w:val="2"/>
              </w:numPr>
              <w:spacing w:before="60" w:after="0" w:line="360" w:lineRule="auto"/>
              <w:ind w:left="420" w:leftChars="0" w:hanging="420" w:firstLineChars="0"/>
              <w:jc w:val="both"/>
              <w:rPr>
                <w:rFonts w:hint="default" w:ascii="Cambria" w:hAnsi="Cambria" w:cs="Cambria"/>
                <w:bCs/>
                <w:color w:val="auto"/>
                <w:sz w:val="24"/>
                <w:szCs w:val="24"/>
                <w:lang w:val="vi-VN"/>
              </w:rPr>
            </w:pPr>
            <w:r>
              <w:rPr>
                <w:rFonts w:hint="default" w:ascii="Cambria" w:hAnsi="Cambria" w:cs="Cambria"/>
                <w:b/>
                <w:color w:val="auto"/>
                <w:sz w:val="24"/>
                <w:szCs w:val="24"/>
                <w:lang w:val="vi-VN"/>
              </w:rPr>
              <w:t>Chùa vàng Kinkakuji</w:t>
            </w:r>
            <w:r>
              <w:rPr>
                <w:rFonts w:hint="default" w:ascii="Cambria" w:hAnsi="Cambria" w:cs="Cambria"/>
                <w:bCs/>
                <w:color w:val="auto"/>
                <w:sz w:val="24"/>
                <w:szCs w:val="24"/>
                <w:lang w:val="vi-VN"/>
              </w:rPr>
              <w:t xml:space="preserve"> là công trình nổi tiếng nhờ sự kết hợp lạ mắt về kiến trúc, cùng các giá trị lớn về thẩm mỹ, văn hóa của người Nhật. Sảnh đường </w:t>
            </w:r>
            <w:r>
              <w:rPr>
                <w:rFonts w:hint="default" w:ascii="Cambria" w:hAnsi="Cambria" w:cs="Cambria"/>
                <w:b/>
                <w:color w:val="auto"/>
                <w:sz w:val="24"/>
                <w:szCs w:val="24"/>
                <w:lang w:val="vi-VN"/>
              </w:rPr>
              <w:t>ba tầng phủ đầy lá vàng</w:t>
            </w:r>
            <w:r>
              <w:rPr>
                <w:rFonts w:hint="default" w:ascii="Cambria" w:hAnsi="Cambria" w:cs="Cambria"/>
                <w:bCs/>
                <w:color w:val="auto"/>
                <w:sz w:val="24"/>
                <w:szCs w:val="24"/>
                <w:lang w:val="vi-VN"/>
              </w:rPr>
              <w:t xml:space="preserve"> đã được </w:t>
            </w:r>
            <w:r>
              <w:rPr>
                <w:rFonts w:hint="default" w:ascii="Cambria" w:hAnsi="Cambria" w:cs="Cambria"/>
                <w:b/>
                <w:color w:val="auto"/>
                <w:sz w:val="24"/>
                <w:szCs w:val="24"/>
                <w:lang w:val="vi-VN"/>
              </w:rPr>
              <w:t xml:space="preserve">UNESCO công nhận </w:t>
            </w:r>
            <w:r>
              <w:rPr>
                <w:rFonts w:hint="default" w:ascii="Cambria" w:hAnsi="Cambria" w:cs="Cambria"/>
                <w:bCs/>
                <w:color w:val="auto"/>
                <w:sz w:val="24"/>
                <w:szCs w:val="24"/>
                <w:lang w:val="vi-VN"/>
              </w:rPr>
              <w:t>và trở thành công trình kiến trúc lịch sử nổi tiếng và dễ nhận biết ở Kyoto.</w:t>
            </w:r>
          </w:p>
          <w:p w14:paraId="6ECED8AA">
            <w:pPr>
              <w:spacing w:before="60" w:after="0" w:line="360" w:lineRule="auto"/>
              <w:jc w:val="both"/>
              <w:rPr>
                <w:rFonts w:hint="default" w:ascii="Cambria" w:hAnsi="Cambria" w:cs="Cambria"/>
                <w:b/>
                <w:color w:val="auto"/>
                <w:sz w:val="24"/>
                <w:szCs w:val="24"/>
                <w:lang w:val="vi-VN"/>
              </w:rPr>
            </w:pPr>
            <w:r>
              <w:rPr>
                <w:rFonts w:hint="default" w:ascii="Cambria" w:hAnsi="Cambria" w:cs="Cambria"/>
                <w:b/>
                <w:color w:val="auto"/>
                <w:sz w:val="24"/>
                <w:szCs w:val="24"/>
                <w:lang w:val="vi-VN"/>
              </w:rPr>
              <w:t>Trưa:</w:t>
            </w:r>
            <w:r>
              <w:rPr>
                <w:rFonts w:hint="default" w:ascii="Cambria" w:hAnsi="Cambria" w:cs="Cambria"/>
                <w:color w:val="auto"/>
                <w:sz w:val="24"/>
                <w:szCs w:val="24"/>
                <w:lang w:val="vi-VN"/>
              </w:rPr>
              <w:t xml:space="preserve"> Đoàn dùng bữa tại nhà hàng địa phương với </w:t>
            </w:r>
            <w:r>
              <w:rPr>
                <w:rFonts w:hint="default" w:ascii="Cambria" w:hAnsi="Cambria" w:cs="Cambria"/>
                <w:b/>
                <w:color w:val="auto"/>
                <w:sz w:val="24"/>
                <w:szCs w:val="24"/>
                <w:lang w:val="vi-VN"/>
              </w:rPr>
              <w:t>thực đơn Bò Kobe Nhật Bản.</w:t>
            </w:r>
          </w:p>
          <w:p w14:paraId="1CFD71E0">
            <w:pPr>
              <w:numPr>
                <w:ilvl w:val="0"/>
                <w:numId w:val="2"/>
              </w:numPr>
              <w:spacing w:before="60" w:after="0" w:line="360" w:lineRule="auto"/>
              <w:ind w:left="420" w:leftChars="0" w:hanging="420" w:firstLineChars="0"/>
              <w:jc w:val="both"/>
              <w:rPr>
                <w:rFonts w:hint="default" w:ascii="Cambria" w:hAnsi="Cambria" w:cs="Cambria"/>
                <w:i/>
                <w:color w:val="auto"/>
                <w:sz w:val="24"/>
                <w:szCs w:val="24"/>
                <w:lang w:val="vi-VN"/>
              </w:rPr>
            </w:pPr>
            <w:r>
              <w:rPr>
                <w:rFonts w:hint="default" w:ascii="Cambria" w:hAnsi="Cambria" w:cs="Cambria"/>
                <w:b/>
                <w:bCs/>
                <w:color w:val="auto"/>
                <w:sz w:val="24"/>
                <w:szCs w:val="24"/>
                <w:lang w:val="vi-VN"/>
              </w:rPr>
              <w:t>Biểu diễn Geisha -</w:t>
            </w:r>
            <w:r>
              <w:rPr>
                <w:rFonts w:hint="default" w:ascii="Cambria" w:hAnsi="Cambria" w:cs="Cambria"/>
                <w:color w:val="auto"/>
                <w:sz w:val="24"/>
                <w:szCs w:val="24"/>
                <w:lang w:val="vi-VN"/>
              </w:rPr>
              <w:t xml:space="preserve"> loại hình </w:t>
            </w:r>
            <w:r>
              <w:rPr>
                <w:rFonts w:hint="default" w:ascii="Cambria" w:hAnsi="Cambria" w:cs="Cambria"/>
                <w:b/>
                <w:bCs/>
                <w:color w:val="auto"/>
                <w:sz w:val="24"/>
                <w:szCs w:val="24"/>
                <w:lang w:val="vi-VN"/>
              </w:rPr>
              <w:t>nghệ thuật truyền thống</w:t>
            </w:r>
            <w:r>
              <w:rPr>
                <w:rFonts w:hint="default" w:ascii="Cambria" w:hAnsi="Cambria" w:cs="Cambria"/>
                <w:color w:val="auto"/>
                <w:sz w:val="24"/>
                <w:szCs w:val="24"/>
                <w:lang w:val="vi-VN"/>
              </w:rPr>
              <w:t xml:space="preserve"> đặc trưng của Nhật Bản, nơi các Geisha trong trang phục kimono thanh lịch trình </w:t>
            </w:r>
            <w:r>
              <w:rPr>
                <w:rFonts w:hint="default" w:ascii="Cambria" w:hAnsi="Cambria" w:cs="Cambria"/>
                <w:b/>
                <w:bCs/>
                <w:color w:val="auto"/>
                <w:sz w:val="24"/>
                <w:szCs w:val="24"/>
                <w:lang w:val="vi-VN"/>
              </w:rPr>
              <w:t>diễn múa, âm nhạc và nghi thức trà đạo</w:t>
            </w:r>
            <w:r>
              <w:rPr>
                <w:rFonts w:hint="default" w:ascii="Cambria" w:hAnsi="Cambria" w:cs="Cambria"/>
                <w:color w:val="auto"/>
                <w:sz w:val="24"/>
                <w:szCs w:val="24"/>
                <w:lang w:val="vi-VN"/>
              </w:rPr>
              <w:t>. Đây là cơ hội để du khách tìm hiểu về nét văn hóa tinh tế và lâu đời của xứ sở hoa anh đào.</w:t>
            </w:r>
            <w:r>
              <w:rPr>
                <w:rFonts w:hint="default" w:ascii="Cambria" w:hAnsi="Cambria" w:cs="Cambria"/>
                <w:b/>
                <w:color w:val="auto"/>
                <w:sz w:val="20"/>
                <w:szCs w:val="20"/>
                <w:lang w:val="vi-VN"/>
              </w:rPr>
              <w:t xml:space="preserve"> </w:t>
            </w:r>
          </w:p>
          <w:p w14:paraId="6420374D">
            <w:pPr>
              <w:numPr>
                <w:ilvl w:val="0"/>
                <w:numId w:val="2"/>
              </w:numPr>
              <w:spacing w:before="60" w:after="0" w:line="360" w:lineRule="auto"/>
              <w:ind w:left="420" w:leftChars="0" w:hanging="420" w:firstLineChars="0"/>
              <w:jc w:val="both"/>
              <w:rPr>
                <w:rFonts w:hint="default" w:ascii="Cambria" w:hAnsi="Cambria" w:cs="Cambria"/>
                <w:iCs/>
                <w:color w:val="auto"/>
                <w:sz w:val="24"/>
                <w:szCs w:val="24"/>
                <w:lang w:val="vi-VN"/>
              </w:rPr>
            </w:pPr>
            <w:r>
              <w:rPr>
                <w:rFonts w:hint="default" w:ascii="Cambria" w:hAnsi="Cambria" w:cs="Cambria"/>
                <w:b/>
                <w:color w:val="auto"/>
                <w:sz w:val="24"/>
                <w:szCs w:val="24"/>
                <w:lang w:val="vi-VN"/>
              </w:rPr>
              <w:t>Lâu đài Osaka:</w:t>
            </w:r>
            <w:r>
              <w:rPr>
                <w:rFonts w:hint="default" w:ascii="Cambria" w:hAnsi="Cambria" w:cs="Cambria"/>
                <w:color w:val="auto"/>
                <w:sz w:val="24"/>
                <w:szCs w:val="24"/>
                <w:lang w:val="vi-VN"/>
              </w:rPr>
              <w:t xml:space="preserve"> Nguy nga, đồ sộ nằm trong khu thành cổ nổi tiếng bậc nhất Nhật Bản với những chi tiết mạ vàng và màu ngói xanh ngọc. Được xây dựng vào năm 1583 của gia tộc Toyotomi, lâu đài Osaka là </w:t>
            </w:r>
            <w:r>
              <w:rPr>
                <w:rFonts w:hint="default" w:ascii="Cambria" w:hAnsi="Cambria" w:cs="Cambria"/>
                <w:b/>
                <w:color w:val="auto"/>
                <w:sz w:val="24"/>
                <w:szCs w:val="24"/>
                <w:lang w:val="vi-VN"/>
              </w:rPr>
              <w:t>biểu tượng của thành phố Osaka</w:t>
            </w:r>
            <w:r>
              <w:rPr>
                <w:rFonts w:hint="default" w:ascii="Cambria" w:hAnsi="Cambria" w:cs="Cambria"/>
                <w:color w:val="auto"/>
                <w:sz w:val="24"/>
                <w:szCs w:val="24"/>
                <w:lang w:val="vi-VN"/>
              </w:rPr>
              <w:t xml:space="preserve"> </w:t>
            </w:r>
            <w:r>
              <w:rPr>
                <w:rFonts w:hint="default" w:ascii="Cambria" w:hAnsi="Cambria" w:cs="Cambria"/>
                <w:i/>
                <w:color w:val="auto"/>
                <w:sz w:val="24"/>
                <w:szCs w:val="24"/>
                <w:lang w:val="vi-VN"/>
              </w:rPr>
              <w:t>(chụp ảnh bên ngoài)</w:t>
            </w:r>
          </w:p>
          <w:p w14:paraId="53C40717">
            <w:pPr>
              <w:numPr>
                <w:ilvl w:val="0"/>
                <w:numId w:val="2"/>
              </w:numPr>
              <w:spacing w:before="60" w:after="0" w:line="360" w:lineRule="auto"/>
              <w:ind w:left="420" w:leftChars="0" w:hanging="420" w:firstLineChars="0"/>
              <w:jc w:val="both"/>
              <w:rPr>
                <w:rFonts w:hint="default" w:ascii="Cambria" w:hAnsi="Cambria" w:cs="Cambria"/>
                <w:iCs/>
                <w:color w:val="auto"/>
                <w:sz w:val="24"/>
                <w:szCs w:val="24"/>
                <w:lang w:val="vi-VN"/>
              </w:rPr>
            </w:pPr>
            <w:r>
              <w:rPr>
                <w:rFonts w:hint="default" w:ascii="Cambria" w:hAnsi="Cambria" w:cs="Cambria"/>
                <w:b/>
                <w:bCs/>
                <w:iCs/>
                <w:color w:val="auto"/>
                <w:sz w:val="24"/>
                <w:szCs w:val="24"/>
                <w:lang w:val="vi-VN"/>
              </w:rPr>
              <w:t>Mua sắm Shinsaibashi:</w:t>
            </w:r>
            <w:r>
              <w:rPr>
                <w:rFonts w:hint="default" w:ascii="Cambria" w:hAnsi="Cambria" w:cs="Cambria"/>
                <w:iCs/>
                <w:color w:val="auto"/>
                <w:sz w:val="24"/>
                <w:szCs w:val="24"/>
                <w:lang w:val="vi-VN"/>
              </w:rPr>
              <w:t xml:space="preserve"> với sự đa dạng về hàng hóa, từ các thương hiệu quốc tế cao cấp đến các cửa</w:t>
            </w:r>
          </w:p>
          <w:p w14:paraId="1F72CECC">
            <w:pPr>
              <w:spacing w:before="60" w:after="0" w:line="360" w:lineRule="auto"/>
              <w:jc w:val="both"/>
              <w:rPr>
                <w:rFonts w:hint="default" w:ascii="Cambria" w:hAnsi="Cambria" w:cs="Cambria"/>
                <w:iCs/>
                <w:color w:val="auto"/>
                <w:sz w:val="24"/>
                <w:szCs w:val="24"/>
                <w:lang w:val="vi-VN"/>
              </w:rPr>
            </w:pPr>
            <w:r>
              <w:rPr>
                <w:rFonts w:hint="default" w:ascii="Cambria" w:hAnsi="Cambria" w:cs="Cambria"/>
                <w:iCs/>
                <w:color w:val="auto"/>
                <w:sz w:val="24"/>
                <w:szCs w:val="24"/>
                <w:lang w:val="vi-VN"/>
              </w:rPr>
              <w:t>hàng bình dân và quầy hàng lưu niệm độc đáo - nơi đây không chỉ là thiên đường mua sắm mà còn là điểm đến lý tưởng để</w:t>
            </w:r>
            <w:r>
              <w:rPr>
                <w:rFonts w:hint="default" w:ascii="Cambria" w:hAnsi="Cambria" w:cs="Cambria"/>
                <w:b/>
                <w:bCs/>
                <w:iCs/>
                <w:color w:val="auto"/>
                <w:sz w:val="24"/>
                <w:szCs w:val="24"/>
                <w:lang w:val="vi-VN"/>
              </w:rPr>
              <w:t xml:space="preserve"> trải nghiệm ẩm thực, văn hóa.</w:t>
            </w:r>
          </w:p>
          <w:p w14:paraId="2217569D">
            <w:pPr>
              <w:pStyle w:val="35"/>
              <w:tabs>
                <w:tab w:val="left" w:pos="540"/>
              </w:tabs>
              <w:suppressAutoHyphens/>
              <w:spacing w:after="0" w:line="360" w:lineRule="auto"/>
              <w:ind w:left="0"/>
              <w:contextualSpacing w:val="0"/>
              <w:jc w:val="both"/>
              <w:rPr>
                <w:rFonts w:hint="default" w:ascii="Cambria" w:hAnsi="Cambria" w:cs="Cambria"/>
                <w:b/>
                <w:color w:val="auto"/>
                <w:sz w:val="24"/>
                <w:szCs w:val="24"/>
                <w:lang w:val="vi-VN"/>
              </w:rPr>
            </w:pPr>
            <w:r>
              <w:rPr>
                <w:rFonts w:hint="default" w:ascii="Cambria" w:hAnsi="Cambria" w:cs="Cambria"/>
                <w:b/>
                <w:color w:val="auto"/>
                <w:sz w:val="24"/>
                <w:szCs w:val="24"/>
                <w:lang w:val="vi-VN"/>
              </w:rPr>
              <w:t>Tối:</w:t>
            </w:r>
            <w:r>
              <w:rPr>
                <w:rFonts w:hint="default" w:ascii="Cambria" w:hAnsi="Cambria" w:cs="Cambria"/>
                <w:color w:val="auto"/>
                <w:sz w:val="24"/>
                <w:szCs w:val="24"/>
                <w:lang w:val="vi-VN"/>
              </w:rPr>
              <w:t xml:space="preserve"> Đoàn ăn tối và nghỉ ngơi tại khách sạn ở </w:t>
            </w:r>
            <w:r>
              <w:rPr>
                <w:rFonts w:hint="default" w:ascii="Cambria" w:hAnsi="Cambria" w:cs="Cambria"/>
                <w:b/>
                <w:color w:val="auto"/>
                <w:sz w:val="24"/>
                <w:szCs w:val="24"/>
                <w:lang w:val="vi-VN"/>
              </w:rPr>
              <w:t>khu vực Kansai.</w:t>
            </w:r>
          </w:p>
          <w:p w14:paraId="45082744">
            <w:pPr>
              <w:pStyle w:val="35"/>
              <w:tabs>
                <w:tab w:val="left" w:pos="540"/>
              </w:tabs>
              <w:suppressAutoHyphens/>
              <w:spacing w:after="0" w:line="360" w:lineRule="auto"/>
              <w:ind w:left="0"/>
              <w:contextualSpacing w:val="0"/>
              <w:jc w:val="both"/>
              <w:rPr>
                <w:rFonts w:hint="default" w:ascii="Cambria" w:hAnsi="Cambria" w:cs="Cambria"/>
                <w:b/>
                <w:color w:val="auto"/>
                <w:sz w:val="24"/>
                <w:szCs w:val="24"/>
                <w:lang w:val="fr-FR" w:eastAsia="vi-VN"/>
              </w:rPr>
            </w:pPr>
          </w:p>
        </w:tc>
        <w:tc>
          <w:tcPr>
            <w:tcW w:w="7797" w:type="dxa"/>
            <w:vAlign w:val="center"/>
          </w:tcPr>
          <w:p w14:paraId="67C39756">
            <w:pPr>
              <w:spacing w:after="160"/>
              <w:rPr>
                <w:rFonts w:ascii="Cambria" w:hAnsi="Cambria"/>
              </w:rPr>
            </w:pPr>
          </w:p>
        </w:tc>
      </w:tr>
      <w:tr w14:paraId="2444BA1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After w:val="1"/>
          <w:wAfter w:w="7797" w:type="dxa"/>
        </w:trPr>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19D403CA">
            <w:pPr>
              <w:spacing w:before="120" w:after="120"/>
              <w:rPr>
                <w:rFonts w:ascii="Cambria" w:hAnsi="Cambria" w:eastAsia="Cambria" w:cs="Cambria"/>
                <w:b/>
                <w:color w:val="FFFFFF" w:themeColor="background1"/>
                <w14:textFill>
                  <w14:solidFill>
                    <w14:schemeClr w14:val="bg1"/>
                  </w14:solidFill>
                </w14:textFill>
              </w:rPr>
            </w:pPr>
            <w:r>
              <w:rPr>
                <w:rFonts w:ascii="Cambria" w:hAnsi="Cambria" w:eastAsia="Cambria" w:cs="Cambria"/>
                <w:b/>
                <w:color w:val="FFFFFF" w:themeColor="background1"/>
                <w14:textFill>
                  <w14:solidFill>
                    <w14:schemeClr w14:val="bg1"/>
                  </w14:solidFill>
                </w14:textFill>
              </w:rPr>
              <w:t>NGÀY 6</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5AC2640B">
            <w:pPr>
              <w:spacing w:before="120" w:after="120"/>
              <w:rPr>
                <w:rFonts w:ascii="Cambria" w:hAnsi="Cambria" w:eastAsia="Cambria" w:cs="Cambria"/>
                <w:b/>
                <w:color w:val="FFFFFF" w:themeColor="background1"/>
                <w14:textFill>
                  <w14:solidFill>
                    <w14:schemeClr w14:val="bg1"/>
                  </w14:solidFill>
                </w14:textFill>
              </w:rPr>
            </w:pPr>
            <w:r>
              <w:rPr>
                <w:rFonts w:ascii="Cambria" w:hAnsi="Cambria" w:eastAsia="Cambria" w:cs="Cambria"/>
                <w:b/>
                <w:color w:val="FFFFFF" w:themeColor="background1"/>
                <w14:textFill>
                  <w14:solidFill>
                    <w14:schemeClr w14:val="bg1"/>
                  </w14:solidFill>
                </w14:textFill>
              </w:rPr>
              <w:t>KANSAI – TP. HCM</w:t>
            </w:r>
          </w:p>
        </w:tc>
        <w:tc>
          <w:tcPr>
            <w:tcW w:w="141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3D1CB449">
            <w:pPr>
              <w:spacing w:before="120" w:after="120"/>
              <w:jc w:val="center"/>
              <w:rPr>
                <w:rFonts w:ascii="Cambria" w:hAnsi="Cambria" w:eastAsia="Cambria" w:cs="Cambria"/>
                <w:b/>
                <w:color w:val="FFFFFF" w:themeColor="background1"/>
                <w14:textFill>
                  <w14:solidFill>
                    <w14:schemeClr w14:val="bg1"/>
                  </w14:solidFill>
                </w14:textFill>
              </w:rPr>
            </w:pPr>
            <w:r>
              <w:rPr>
                <w:rFonts w:ascii="Cambria" w:hAnsi="Cambria" w:eastAsia="Cambria" w:cs="Cambria"/>
                <w:b/>
                <w:color w:val="FFFFFF" w:themeColor="background1"/>
                <w14:textFill>
                  <w14:solidFill>
                    <w14:schemeClr w14:val="bg1"/>
                  </w14:solidFill>
                </w14:textFill>
              </w:rPr>
              <w:t>B/_/_</w:t>
            </w:r>
          </w:p>
        </w:tc>
      </w:tr>
      <w:tr w14:paraId="4EF0E99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After w:val="1"/>
          <w:wAfter w:w="7797" w:type="dxa"/>
        </w:trPr>
        <w:tc>
          <w:tcPr>
            <w:tcW w:w="10458" w:type="dxa"/>
            <w:gridSpan w:val="3"/>
            <w:tcBorders>
              <w:top w:val="single" w:color="FFFFFF" w:sz="4" w:space="0"/>
              <w:left w:val="single" w:color="FFFFFF" w:sz="4" w:space="0"/>
              <w:bottom w:val="single" w:color="FFFFFF" w:sz="4" w:space="0"/>
              <w:right w:val="single" w:color="FFFFFF" w:sz="4" w:space="0"/>
            </w:tcBorders>
            <w:vAlign w:val="center"/>
          </w:tcPr>
          <w:p w14:paraId="202EF68D">
            <w:pPr>
              <w:spacing w:before="60" w:after="0" w:line="360" w:lineRule="auto"/>
              <w:jc w:val="both"/>
              <w:rPr>
                <w:rFonts w:hint="default" w:ascii="Cambria" w:hAnsi="Cambria" w:cs="Cambria"/>
                <w:color w:val="000000"/>
                <w:sz w:val="24"/>
                <w:szCs w:val="24"/>
                <w:lang w:val="vi-VN"/>
              </w:rPr>
            </w:pPr>
            <w:r>
              <w:rPr>
                <w:rFonts w:hint="default" w:ascii="Cambria" w:hAnsi="Cambria" w:cs="Cambria"/>
                <w:b/>
                <w:color w:val="000000"/>
                <w:sz w:val="24"/>
                <w:szCs w:val="24"/>
                <w:lang w:val="vi-VN"/>
              </w:rPr>
              <w:t>Sáng:</w:t>
            </w:r>
            <w:r>
              <w:rPr>
                <w:rFonts w:hint="default" w:ascii="Cambria" w:hAnsi="Cambria" w:cs="Cambria"/>
                <w:color w:val="000000"/>
                <w:sz w:val="24"/>
                <w:szCs w:val="24"/>
                <w:lang w:val="vi-VN"/>
              </w:rPr>
              <w:t xml:space="preserve"> Sau khi ăn sáng và làm thủ tục trả phòng. Xe và HDV sẽ đưa đoàn di chuyển đi ra sân bay:</w:t>
            </w:r>
          </w:p>
          <w:p w14:paraId="3A31E37A">
            <w:pPr>
              <w:spacing w:before="60" w:after="0" w:line="360" w:lineRule="auto"/>
              <w:jc w:val="both"/>
              <w:rPr>
                <w:rFonts w:hint="default" w:ascii="Cambria" w:hAnsi="Cambria" w:cs="Cambria"/>
                <w:bCs/>
                <w:color w:val="000000"/>
                <w:sz w:val="24"/>
                <w:szCs w:val="24"/>
                <w:lang w:val="vi-VN"/>
              </w:rPr>
            </w:pPr>
            <w:r>
              <w:rPr>
                <w:rFonts w:hint="default" w:ascii="Cambria" w:hAnsi="Cambria" w:cs="Cambria"/>
                <w:color w:val="000000"/>
                <w:sz w:val="24"/>
                <w:szCs w:val="24"/>
                <w:lang w:val="vi-VN"/>
              </w:rPr>
              <w:t xml:space="preserve">Đoàn di chuyển ra </w:t>
            </w:r>
            <w:r>
              <w:rPr>
                <w:rFonts w:hint="default" w:ascii="Cambria" w:hAnsi="Cambria" w:cs="Cambria"/>
                <w:b/>
                <w:color w:val="000000"/>
                <w:sz w:val="24"/>
                <w:szCs w:val="24"/>
                <w:lang w:val="vi-VN"/>
              </w:rPr>
              <w:t>sân bay Kansai (KIX)</w:t>
            </w:r>
            <w:r>
              <w:rPr>
                <w:rFonts w:hint="default" w:ascii="Cambria" w:hAnsi="Cambria" w:cs="Cambria"/>
                <w:color w:val="000000"/>
                <w:sz w:val="24"/>
                <w:szCs w:val="24"/>
                <w:lang w:val="vi-VN"/>
              </w:rPr>
              <w:t xml:space="preserve"> làm thủ tục </w:t>
            </w:r>
            <w:r>
              <w:rPr>
                <w:rFonts w:hint="default" w:ascii="Cambria" w:hAnsi="Cambria" w:cs="Cambria"/>
                <w:b/>
                <w:bCs/>
                <w:color w:val="000000"/>
                <w:sz w:val="24"/>
                <w:szCs w:val="24"/>
                <w:lang w:val="vi-VN"/>
              </w:rPr>
              <w:t>bay về Hồ Chí Minh lúc 10h00 giờ Nhật Bản</w:t>
            </w:r>
            <w:r>
              <w:rPr>
                <w:rFonts w:hint="default" w:ascii="Cambria" w:hAnsi="Cambria" w:cs="Cambria"/>
                <w:bCs/>
                <w:color w:val="000000"/>
                <w:sz w:val="24"/>
                <w:szCs w:val="24"/>
                <w:lang w:val="vi-VN"/>
              </w:rPr>
              <w:t xml:space="preserve">, dự kiến tới </w:t>
            </w:r>
            <w:r>
              <w:rPr>
                <w:rFonts w:hint="default" w:ascii="Cambria" w:hAnsi="Cambria" w:cs="Cambria"/>
                <w:b/>
                <w:bCs/>
                <w:color w:val="000000"/>
                <w:sz w:val="24"/>
                <w:szCs w:val="24"/>
                <w:lang w:val="vi-VN"/>
              </w:rPr>
              <w:t>sân bay Tân Sơn Nhất - Hồ Chí Minh lúc 13h20 giờ Việt Nam.</w:t>
            </w:r>
          </w:p>
          <w:p w14:paraId="025C0CEE">
            <w:pPr>
              <w:pStyle w:val="35"/>
              <w:shd w:val="clear" w:color="auto" w:fill="FFFFFF"/>
              <w:tabs>
                <w:tab w:val="left" w:pos="540"/>
              </w:tabs>
              <w:suppressAutoHyphens/>
              <w:spacing w:after="0"/>
              <w:ind w:left="0"/>
              <w:contextualSpacing w:val="0"/>
              <w:rPr>
                <w:rFonts w:ascii="Cambria" w:hAnsi="Cambria"/>
                <w:b/>
                <w:bCs/>
                <w:lang w:eastAsia="vi-VN"/>
              </w:rPr>
            </w:pPr>
          </w:p>
        </w:tc>
      </w:tr>
    </w:tbl>
    <w:p w14:paraId="6C20356B">
      <w:pPr>
        <w:tabs>
          <w:tab w:val="left" w:pos="540"/>
        </w:tabs>
        <w:spacing w:before="120" w:after="120"/>
        <w:ind w:right="324"/>
        <w:jc w:val="both"/>
        <w:rPr>
          <w:rFonts w:ascii="Cambria" w:hAnsi="Cambria" w:cs="Arial"/>
          <w:i/>
          <w:iCs/>
          <w:lang w:eastAsia="vi-VN"/>
        </w:rPr>
      </w:pPr>
      <w:r>
        <w:rPr>
          <w:rFonts w:ascii="Cambria" w:hAnsi="Cambria" w:cs="Arial"/>
          <w:b/>
          <w:bCs/>
          <w:u w:val="single"/>
          <w:lang w:eastAsia="vi-VN"/>
        </w:rPr>
        <w:t xml:space="preserve">Lưu ý: </w:t>
      </w:r>
      <w:r>
        <w:rPr>
          <w:rFonts w:ascii="Cambria" w:hAnsi="Cambria" w:cs="Arial"/>
          <w:i/>
          <w:iCs/>
          <w:lang w:eastAsia="vi-VN"/>
        </w:rPr>
        <w:t>Chương trình tour sẽ thay đổi một số điểm tham quan sao cho phù hợp nhất tùy vào từng thời điểm nhằm đảm bảo tốt nhất cho khách hàng.</w:t>
      </w:r>
    </w:p>
    <w:p w14:paraId="6662FD0C">
      <w:pPr>
        <w:rPr>
          <w:rFonts w:ascii="Cambria" w:hAnsi="Cambria" w:cs="Arial"/>
          <w:i/>
          <w:iCs/>
          <w:lang w:eastAsia="vi-VN"/>
        </w:rPr>
      </w:pPr>
      <w:r>
        <w:rPr>
          <w:rFonts w:ascii="Cambria" w:hAnsi="Cambria" w:cs="Arial"/>
          <w:i/>
          <w:iCs/>
          <w:lang w:eastAsia="vi-VN"/>
        </w:rPr>
        <w:br w:type="page"/>
      </w:r>
    </w:p>
    <w:tbl>
      <w:tblPr>
        <w:tblStyle w:val="19"/>
        <w:tblW w:w="10473" w:type="dxa"/>
        <w:tblInd w:w="0" w:type="dxa"/>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1996"/>
        <w:gridCol w:w="3215"/>
        <w:gridCol w:w="1600"/>
        <w:gridCol w:w="1815"/>
        <w:gridCol w:w="1847"/>
      </w:tblGrid>
      <w:tr w14:paraId="6DF0188E">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54" w:hRule="atLeast"/>
        </w:trPr>
        <w:tc>
          <w:tcPr>
            <w:tcW w:w="1996" w:type="dxa"/>
            <w:vMerge w:val="restart"/>
            <w:tcBorders>
              <w:top w:val="single" w:color="auto" w:sz="4" w:space="0"/>
              <w:left w:val="single" w:color="auto" w:sz="4" w:space="0"/>
              <w:right w:val="single" w:color="auto" w:sz="4" w:space="0"/>
            </w:tcBorders>
            <w:shd w:val="clear" w:color="auto" w:fill="FF0000"/>
            <w:vAlign w:val="center"/>
          </w:tcPr>
          <w:p w14:paraId="0DC62335">
            <w:pPr>
              <w:tabs>
                <w:tab w:val="left" w:pos="284"/>
              </w:tabs>
              <w:spacing w:before="120" w:after="120"/>
              <w:jc w:val="center"/>
              <w:rPr>
                <w:rFonts w:ascii="Cambria" w:hAnsi="Cambria"/>
                <w:b/>
                <w:bCs/>
                <w:color w:val="FFFFFF" w:themeColor="background1"/>
                <w:lang w:eastAsia="zh-CN"/>
                <w14:textFill>
                  <w14:solidFill>
                    <w14:schemeClr w14:val="bg1"/>
                  </w14:solidFill>
                </w14:textFill>
              </w:rPr>
            </w:pPr>
            <w:r>
              <w:rPr>
                <w:rFonts w:ascii="Cambria" w:hAnsi="Cambria"/>
                <w:b/>
                <w:bCs/>
                <w:color w:val="FFFFFF" w:themeColor="background1"/>
                <w:lang w:eastAsia="zh-CN"/>
                <w14:textFill>
                  <w14:solidFill>
                    <w14:schemeClr w14:val="bg1"/>
                  </w14:solidFill>
                </w14:textFill>
              </w:rPr>
              <w:t>NGÀY KHỞI HÀNH</w:t>
            </w:r>
          </w:p>
        </w:tc>
        <w:tc>
          <w:tcPr>
            <w:tcW w:w="3215" w:type="dxa"/>
            <w:vMerge w:val="restart"/>
            <w:tcBorders>
              <w:top w:val="single" w:color="auto" w:sz="4" w:space="0"/>
              <w:left w:val="single" w:color="auto" w:sz="4" w:space="0"/>
              <w:right w:val="single" w:color="auto" w:sz="4" w:space="0"/>
            </w:tcBorders>
            <w:shd w:val="clear" w:color="auto" w:fill="FF0000"/>
            <w:vAlign w:val="center"/>
          </w:tcPr>
          <w:p w14:paraId="0F445C19">
            <w:pPr>
              <w:tabs>
                <w:tab w:val="left" w:pos="284"/>
              </w:tabs>
              <w:spacing w:before="120" w:after="120"/>
              <w:jc w:val="center"/>
              <w:rPr>
                <w:rFonts w:ascii="Cambria" w:hAnsi="Cambria"/>
                <w:b/>
                <w:bCs/>
                <w:color w:val="FFFFFF" w:themeColor="background1"/>
                <w:lang w:eastAsia="zh-CN"/>
                <w14:textFill>
                  <w14:solidFill>
                    <w14:schemeClr w14:val="bg1"/>
                  </w14:solidFill>
                </w14:textFill>
              </w:rPr>
            </w:pPr>
            <w:r>
              <w:rPr>
                <w:rFonts w:ascii="Cambria" w:hAnsi="Cambria"/>
                <w:b/>
                <w:bCs/>
                <w:color w:val="FFFFFF" w:themeColor="background1"/>
                <w:lang w:eastAsia="zh-CN"/>
                <w14:textFill>
                  <w14:solidFill>
                    <w14:schemeClr w14:val="bg1"/>
                  </w14:solidFill>
                </w14:textFill>
              </w:rPr>
              <w:t>CHUYẾN BAY</w:t>
            </w:r>
          </w:p>
        </w:tc>
        <w:tc>
          <w:tcPr>
            <w:tcW w:w="5262" w:type="dxa"/>
            <w:gridSpan w:val="3"/>
            <w:tcBorders>
              <w:top w:val="single" w:color="auto" w:sz="4" w:space="0"/>
              <w:left w:val="single" w:color="auto" w:sz="4" w:space="0"/>
              <w:right w:val="single" w:color="auto" w:sz="4" w:space="0"/>
            </w:tcBorders>
            <w:shd w:val="clear" w:color="auto" w:fill="FF0000"/>
            <w:vAlign w:val="center"/>
          </w:tcPr>
          <w:p w14:paraId="4F4203E0">
            <w:pPr>
              <w:tabs>
                <w:tab w:val="left" w:pos="284"/>
              </w:tabs>
              <w:spacing w:before="120" w:after="120"/>
              <w:jc w:val="center"/>
              <w:rPr>
                <w:rFonts w:ascii="Cambria" w:hAnsi="Cambria"/>
                <w:b/>
                <w:bCs/>
                <w:color w:val="FFFFFF" w:themeColor="background1"/>
                <w:lang w:eastAsia="zh-CN"/>
                <w14:textFill>
                  <w14:solidFill>
                    <w14:schemeClr w14:val="bg1"/>
                  </w14:solidFill>
                </w14:textFill>
              </w:rPr>
            </w:pPr>
            <w:r>
              <w:rPr>
                <w:rFonts w:ascii="Cambria" w:hAnsi="Cambria"/>
                <w:b/>
                <w:bCs/>
                <w:color w:val="FFFFFF" w:themeColor="background1"/>
                <w:lang w:eastAsia="zh-CN"/>
                <w14:textFill>
                  <w14:solidFill>
                    <w14:schemeClr w14:val="bg1"/>
                  </w14:solidFill>
                </w14:textFill>
              </w:rPr>
              <w:t>GIÁ BÁN KHÁCH (VNĐ)</w:t>
            </w:r>
          </w:p>
        </w:tc>
      </w:tr>
      <w:tr w14:paraId="05ACAD02">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71" w:hRule="atLeast"/>
        </w:trPr>
        <w:tc>
          <w:tcPr>
            <w:tcW w:w="1996" w:type="dxa"/>
            <w:vMerge w:val="continue"/>
            <w:tcBorders>
              <w:left w:val="single" w:color="auto" w:sz="4" w:space="0"/>
              <w:right w:val="single" w:color="auto" w:sz="4" w:space="0"/>
            </w:tcBorders>
            <w:shd w:val="clear" w:color="auto" w:fill="FF0000"/>
            <w:vAlign w:val="center"/>
          </w:tcPr>
          <w:p w14:paraId="76263D10">
            <w:pPr>
              <w:tabs>
                <w:tab w:val="left" w:pos="284"/>
              </w:tabs>
              <w:spacing w:before="120" w:after="120"/>
              <w:jc w:val="center"/>
              <w:rPr>
                <w:rFonts w:ascii="Cambria" w:hAnsi="Cambria"/>
                <w:b/>
                <w:bCs/>
                <w:color w:val="FFFFFF" w:themeColor="background1"/>
                <w:lang w:eastAsia="zh-CN"/>
                <w14:textFill>
                  <w14:solidFill>
                    <w14:schemeClr w14:val="bg1"/>
                  </w14:solidFill>
                </w14:textFill>
              </w:rPr>
            </w:pPr>
          </w:p>
        </w:tc>
        <w:tc>
          <w:tcPr>
            <w:tcW w:w="3215" w:type="dxa"/>
            <w:vMerge w:val="continue"/>
            <w:tcBorders>
              <w:left w:val="single" w:color="auto" w:sz="4" w:space="0"/>
              <w:right w:val="single" w:color="auto" w:sz="4" w:space="0"/>
            </w:tcBorders>
            <w:shd w:val="clear" w:color="auto" w:fill="FF0000"/>
            <w:vAlign w:val="center"/>
          </w:tcPr>
          <w:p w14:paraId="1D137AFD">
            <w:pPr>
              <w:tabs>
                <w:tab w:val="left" w:pos="284"/>
              </w:tabs>
              <w:spacing w:before="120" w:after="120"/>
              <w:jc w:val="center"/>
              <w:rPr>
                <w:rFonts w:ascii="Cambria" w:hAnsi="Cambria"/>
                <w:b/>
                <w:bCs/>
                <w:color w:val="FFFFFF" w:themeColor="background1"/>
                <w:lang w:eastAsia="zh-CN"/>
                <w14:textFill>
                  <w14:solidFill>
                    <w14:schemeClr w14:val="bg1"/>
                  </w14:solidFill>
                </w14:textFill>
              </w:rPr>
            </w:pPr>
          </w:p>
        </w:tc>
        <w:tc>
          <w:tcPr>
            <w:tcW w:w="1600" w:type="dxa"/>
            <w:vMerge w:val="restart"/>
            <w:tcBorders>
              <w:top w:val="single" w:color="auto" w:sz="4" w:space="0"/>
              <w:left w:val="single" w:color="auto" w:sz="4" w:space="0"/>
              <w:right w:val="single" w:color="auto" w:sz="4" w:space="0"/>
            </w:tcBorders>
            <w:shd w:val="clear" w:color="auto" w:fill="FF0000"/>
            <w:vAlign w:val="center"/>
          </w:tcPr>
          <w:p w14:paraId="51C0F272">
            <w:pPr>
              <w:tabs>
                <w:tab w:val="left" w:pos="284"/>
              </w:tabs>
              <w:spacing w:before="120" w:after="120"/>
              <w:jc w:val="center"/>
              <w:rPr>
                <w:rFonts w:ascii="Cambria" w:hAnsi="Cambria"/>
                <w:b/>
                <w:bCs/>
                <w:color w:val="FFFFFF" w:themeColor="background1"/>
                <w:lang w:eastAsia="zh-CN"/>
                <w14:textFill>
                  <w14:solidFill>
                    <w14:schemeClr w14:val="bg1"/>
                  </w14:solidFill>
                </w14:textFill>
              </w:rPr>
            </w:pPr>
            <w:r>
              <w:rPr>
                <w:rFonts w:ascii="Cambria" w:hAnsi="Cambria"/>
                <w:b/>
                <w:bCs/>
                <w:color w:val="FFFFFF" w:themeColor="background1"/>
                <w:lang w:eastAsia="zh-CN"/>
                <w14:textFill>
                  <w14:solidFill>
                    <w14:schemeClr w14:val="bg1"/>
                  </w14:solidFill>
                </w14:textFill>
              </w:rPr>
              <w:t>NGƯỜI LỚN</w:t>
            </w:r>
          </w:p>
        </w:tc>
        <w:tc>
          <w:tcPr>
            <w:tcW w:w="3662" w:type="dxa"/>
            <w:gridSpan w:val="2"/>
            <w:tcBorders>
              <w:top w:val="single" w:color="auto" w:sz="4" w:space="0"/>
              <w:left w:val="single" w:color="auto" w:sz="4" w:space="0"/>
              <w:bottom w:val="single" w:color="auto" w:sz="4" w:space="0"/>
              <w:right w:val="single" w:color="auto" w:sz="4" w:space="0"/>
            </w:tcBorders>
            <w:shd w:val="clear" w:color="auto" w:fill="FF0000"/>
            <w:vAlign w:val="center"/>
          </w:tcPr>
          <w:p w14:paraId="3CDD77B9">
            <w:pPr>
              <w:tabs>
                <w:tab w:val="left" w:pos="284"/>
              </w:tabs>
              <w:spacing w:before="120" w:after="120"/>
              <w:jc w:val="center"/>
              <w:rPr>
                <w:rFonts w:ascii="Cambria" w:hAnsi="Cambria"/>
                <w:b/>
                <w:bCs/>
                <w:color w:val="FFFFFF" w:themeColor="background1"/>
                <w:lang w:eastAsia="zh-CN"/>
                <w14:textFill>
                  <w14:solidFill>
                    <w14:schemeClr w14:val="bg1"/>
                  </w14:solidFill>
                </w14:textFill>
              </w:rPr>
            </w:pPr>
            <w:r>
              <w:rPr>
                <w:rFonts w:ascii="Cambria" w:hAnsi="Cambria"/>
                <w:b/>
                <w:bCs/>
                <w:color w:val="FFFFFF" w:themeColor="background1"/>
                <w:lang w:eastAsia="zh-CN"/>
                <w14:textFill>
                  <w14:solidFill>
                    <w14:schemeClr w14:val="bg1"/>
                  </w14:solidFill>
                </w14:textFill>
              </w:rPr>
              <w:t>TRẺ EM NGỦ GHÉP</w:t>
            </w:r>
          </w:p>
        </w:tc>
      </w:tr>
      <w:tr w14:paraId="612B598F">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558" w:hRule="atLeast"/>
        </w:trPr>
        <w:tc>
          <w:tcPr>
            <w:tcW w:w="1996" w:type="dxa"/>
            <w:vMerge w:val="continue"/>
            <w:tcBorders>
              <w:left w:val="single" w:color="auto" w:sz="4" w:space="0"/>
              <w:bottom w:val="single" w:color="auto" w:sz="4" w:space="0"/>
              <w:right w:val="single" w:color="auto" w:sz="4" w:space="0"/>
            </w:tcBorders>
            <w:shd w:val="clear" w:color="auto" w:fill="FF0000"/>
            <w:vAlign w:val="center"/>
          </w:tcPr>
          <w:p w14:paraId="60749A9F">
            <w:pPr>
              <w:tabs>
                <w:tab w:val="left" w:pos="284"/>
              </w:tabs>
              <w:spacing w:before="120" w:after="120"/>
              <w:jc w:val="center"/>
              <w:rPr>
                <w:rFonts w:ascii="Cambria" w:hAnsi="Cambria"/>
                <w:b/>
                <w:bCs/>
                <w:color w:val="FFFFFF" w:themeColor="background1"/>
                <w:lang w:eastAsia="zh-CN"/>
                <w14:textFill>
                  <w14:solidFill>
                    <w14:schemeClr w14:val="bg1"/>
                  </w14:solidFill>
                </w14:textFill>
              </w:rPr>
            </w:pPr>
          </w:p>
        </w:tc>
        <w:tc>
          <w:tcPr>
            <w:tcW w:w="3215" w:type="dxa"/>
            <w:vMerge w:val="continue"/>
            <w:tcBorders>
              <w:left w:val="single" w:color="auto" w:sz="4" w:space="0"/>
              <w:bottom w:val="single" w:color="auto" w:sz="4" w:space="0"/>
              <w:right w:val="single" w:color="auto" w:sz="4" w:space="0"/>
            </w:tcBorders>
            <w:shd w:val="clear" w:color="auto" w:fill="FF0000"/>
            <w:vAlign w:val="center"/>
          </w:tcPr>
          <w:p w14:paraId="2F944137">
            <w:pPr>
              <w:tabs>
                <w:tab w:val="left" w:pos="284"/>
              </w:tabs>
              <w:spacing w:before="120" w:after="120"/>
              <w:jc w:val="center"/>
              <w:rPr>
                <w:rFonts w:ascii="Cambria" w:hAnsi="Cambria"/>
                <w:b/>
                <w:bCs/>
                <w:color w:val="FFFFFF" w:themeColor="background1"/>
                <w:lang w:eastAsia="zh-CN"/>
                <w14:textFill>
                  <w14:solidFill>
                    <w14:schemeClr w14:val="bg1"/>
                  </w14:solidFill>
                </w14:textFill>
              </w:rPr>
            </w:pPr>
          </w:p>
        </w:tc>
        <w:tc>
          <w:tcPr>
            <w:tcW w:w="1600" w:type="dxa"/>
            <w:vMerge w:val="continue"/>
            <w:tcBorders>
              <w:left w:val="single" w:color="auto" w:sz="4" w:space="0"/>
              <w:bottom w:val="single" w:color="auto" w:sz="4" w:space="0"/>
              <w:right w:val="single" w:color="auto" w:sz="4" w:space="0"/>
            </w:tcBorders>
            <w:shd w:val="clear" w:color="auto" w:fill="FF0000"/>
            <w:vAlign w:val="center"/>
          </w:tcPr>
          <w:p w14:paraId="4633C87F">
            <w:pPr>
              <w:tabs>
                <w:tab w:val="left" w:pos="284"/>
              </w:tabs>
              <w:spacing w:before="120" w:after="120"/>
              <w:jc w:val="center"/>
              <w:rPr>
                <w:rFonts w:ascii="Cambria" w:hAnsi="Cambria"/>
                <w:b/>
                <w:bCs/>
                <w:color w:val="FFFFFF" w:themeColor="background1"/>
                <w:lang w:eastAsia="zh-CN"/>
                <w14:textFill>
                  <w14:solidFill>
                    <w14:schemeClr w14:val="bg1"/>
                  </w14:solidFill>
                </w14:textFill>
              </w:rPr>
            </w:pPr>
          </w:p>
        </w:tc>
        <w:tc>
          <w:tcPr>
            <w:tcW w:w="1815" w:type="dxa"/>
            <w:tcBorders>
              <w:top w:val="single" w:color="auto" w:sz="4" w:space="0"/>
              <w:left w:val="single" w:color="auto" w:sz="4" w:space="0"/>
              <w:bottom w:val="single" w:color="auto" w:sz="4" w:space="0"/>
              <w:right w:val="single" w:color="auto" w:sz="4" w:space="0"/>
            </w:tcBorders>
            <w:shd w:val="clear" w:color="auto" w:fill="FF0000"/>
            <w:vAlign w:val="center"/>
          </w:tcPr>
          <w:p w14:paraId="1C5661B1">
            <w:pPr>
              <w:tabs>
                <w:tab w:val="left" w:pos="284"/>
              </w:tabs>
              <w:spacing w:before="120" w:after="120"/>
              <w:ind w:left="-113" w:right="-29"/>
              <w:jc w:val="center"/>
              <w:rPr>
                <w:rFonts w:ascii="Cambria" w:hAnsi="Cambria"/>
                <w:b/>
                <w:bCs/>
                <w:color w:val="FFFFFF" w:themeColor="background1"/>
                <w:lang w:eastAsia="zh-CN"/>
                <w14:textFill>
                  <w14:solidFill>
                    <w14:schemeClr w14:val="bg1"/>
                  </w14:solidFill>
                </w14:textFill>
              </w:rPr>
            </w:pPr>
            <w:r>
              <w:rPr>
                <w:rFonts w:ascii="Cambria" w:hAnsi="Cambria"/>
                <w:b/>
                <w:bCs/>
                <w:color w:val="FFFFFF" w:themeColor="background1"/>
                <w:lang w:eastAsia="zh-CN"/>
                <w14:textFill>
                  <w14:solidFill>
                    <w14:schemeClr w14:val="bg1"/>
                  </w14:solidFill>
                </w14:textFill>
              </w:rPr>
              <w:t xml:space="preserve">(Từ 2 - </w:t>
            </w:r>
            <w:r>
              <w:rPr>
                <w:rFonts w:ascii="Cambria" w:hAnsi="Cambria"/>
                <w:b/>
                <w:bCs/>
                <w:color w:val="FFFFFF" w:themeColor="background1"/>
                <w:lang w:val="en-US" w:eastAsia="zh-CN"/>
                <w14:textFill>
                  <w14:solidFill>
                    <w14:schemeClr w14:val="bg1"/>
                  </w14:solidFill>
                </w14:textFill>
              </w:rPr>
              <w:t xml:space="preserve">dưới </w:t>
            </w:r>
            <w:r>
              <w:rPr>
                <w:rFonts w:ascii="Cambria" w:hAnsi="Cambria"/>
                <w:b/>
                <w:bCs/>
                <w:color w:val="FFFFFF" w:themeColor="background1"/>
                <w:lang w:eastAsia="zh-CN"/>
                <w14:textFill>
                  <w14:solidFill>
                    <w14:schemeClr w14:val="bg1"/>
                  </w14:solidFill>
                </w14:textFill>
              </w:rPr>
              <w:t>11 tuổi)</w:t>
            </w:r>
          </w:p>
        </w:tc>
        <w:tc>
          <w:tcPr>
            <w:tcW w:w="1847" w:type="dxa"/>
            <w:tcBorders>
              <w:top w:val="single" w:color="auto" w:sz="4" w:space="0"/>
              <w:left w:val="single" w:color="auto" w:sz="4" w:space="0"/>
              <w:bottom w:val="single" w:color="auto" w:sz="4" w:space="0"/>
              <w:right w:val="single" w:color="auto" w:sz="4" w:space="0"/>
            </w:tcBorders>
            <w:shd w:val="clear" w:color="auto" w:fill="FF0000"/>
            <w:vAlign w:val="center"/>
          </w:tcPr>
          <w:p w14:paraId="0F8E0A92">
            <w:pPr>
              <w:tabs>
                <w:tab w:val="left" w:pos="284"/>
              </w:tabs>
              <w:spacing w:before="120" w:after="120"/>
              <w:jc w:val="center"/>
              <w:rPr>
                <w:rFonts w:ascii="Cambria" w:hAnsi="Cambria"/>
                <w:b/>
                <w:bCs/>
                <w:color w:val="FFFFFF" w:themeColor="background1"/>
                <w:lang w:eastAsia="zh-CN"/>
                <w14:textFill>
                  <w14:solidFill>
                    <w14:schemeClr w14:val="bg1"/>
                  </w14:solidFill>
                </w14:textFill>
              </w:rPr>
            </w:pPr>
            <w:r>
              <w:rPr>
                <w:rFonts w:ascii="Cambria" w:hAnsi="Cambria"/>
                <w:b/>
                <w:bCs/>
                <w:color w:val="FFFFFF" w:themeColor="background1"/>
                <w:lang w:eastAsia="zh-CN"/>
                <w14:textFill>
                  <w14:solidFill>
                    <w14:schemeClr w14:val="bg1"/>
                  </w14:solidFill>
                </w14:textFill>
              </w:rPr>
              <w:t>(</w:t>
            </w:r>
            <w:r>
              <w:rPr>
                <w:rFonts w:ascii="Cambria" w:hAnsi="Cambria"/>
                <w:b/>
                <w:bCs/>
                <w:color w:val="FFFFFF" w:themeColor="background1"/>
                <w:lang w:val="en-US" w:eastAsia="zh-CN"/>
                <w14:textFill>
                  <w14:solidFill>
                    <w14:schemeClr w14:val="bg1"/>
                  </w14:solidFill>
                </w14:textFill>
              </w:rPr>
              <w:t>Dưới</w:t>
            </w:r>
            <w:r>
              <w:rPr>
                <w:rFonts w:ascii="Cambria" w:hAnsi="Cambria"/>
                <w:b/>
                <w:bCs/>
                <w:color w:val="FFFFFF" w:themeColor="background1"/>
                <w:lang w:eastAsia="zh-CN"/>
                <w14:textFill>
                  <w14:solidFill>
                    <w14:schemeClr w14:val="bg1"/>
                  </w14:solidFill>
                </w14:textFill>
              </w:rPr>
              <w:t xml:space="preserve"> 2 tuổi)</w:t>
            </w:r>
          </w:p>
        </w:tc>
      </w:tr>
      <w:tr w14:paraId="1C6FB917">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847" w:hRule="atLeast"/>
        </w:trPr>
        <w:tc>
          <w:tcPr>
            <w:tcW w:w="1996" w:type="dxa"/>
            <w:tcBorders>
              <w:top w:val="single" w:color="auto" w:sz="4" w:space="0"/>
              <w:left w:val="single" w:color="auto" w:sz="4" w:space="0"/>
              <w:bottom w:val="single" w:color="auto" w:sz="4" w:space="0"/>
              <w:right w:val="single" w:color="auto" w:sz="4" w:space="0"/>
            </w:tcBorders>
            <w:vAlign w:val="center"/>
          </w:tcPr>
          <w:p w14:paraId="3D19A612">
            <w:pPr>
              <w:tabs>
                <w:tab w:val="left" w:pos="284"/>
              </w:tabs>
              <w:spacing w:before="120" w:after="120"/>
              <w:jc w:val="center"/>
              <w:rPr>
                <w:rFonts w:hint="default" w:ascii="Cambria" w:hAnsi="Cambria"/>
                <w:b/>
                <w:bCs/>
                <w:lang w:val="en-US" w:eastAsia="zh-CN"/>
              </w:rPr>
            </w:pPr>
            <w:r>
              <w:rPr>
                <w:rFonts w:hint="default" w:ascii="Cambria" w:hAnsi="Cambria"/>
                <w:b/>
                <w:bCs/>
                <w:lang w:val="en-US" w:eastAsia="zh-CN"/>
              </w:rPr>
              <w:t>16</w:t>
            </w:r>
            <w:r>
              <w:rPr>
                <w:rFonts w:ascii="Cambria" w:hAnsi="Cambria"/>
                <w:b/>
                <w:bCs/>
                <w:lang w:eastAsia="zh-CN"/>
              </w:rPr>
              <w:t>/06</w:t>
            </w:r>
            <w:r>
              <w:rPr>
                <w:rFonts w:hint="default" w:ascii="Cambria" w:hAnsi="Cambria"/>
                <w:b/>
                <w:bCs/>
                <w:lang w:val="en-US" w:eastAsia="zh-CN"/>
              </w:rPr>
              <w:t>/2026</w:t>
            </w:r>
          </w:p>
        </w:tc>
        <w:tc>
          <w:tcPr>
            <w:tcW w:w="3215" w:type="dxa"/>
            <w:tcBorders>
              <w:top w:val="single" w:color="auto" w:sz="4" w:space="0"/>
              <w:left w:val="single" w:color="auto" w:sz="4" w:space="0"/>
              <w:right w:val="single" w:color="auto" w:sz="4" w:space="0"/>
            </w:tcBorders>
            <w:vAlign w:val="center"/>
          </w:tcPr>
          <w:p w14:paraId="4051BA76">
            <w:pPr>
              <w:tabs>
                <w:tab w:val="left" w:pos="284"/>
              </w:tabs>
              <w:spacing w:before="120" w:after="120"/>
              <w:jc w:val="center"/>
              <w:rPr>
                <w:rFonts w:ascii="Cambria" w:hAnsi="Cambria" w:eastAsia="SimSun"/>
                <w:b/>
                <w:bCs/>
                <w:lang w:eastAsia="zh-CN"/>
              </w:rPr>
            </w:pPr>
            <w:r>
              <w:rPr>
                <w:rFonts w:ascii="Cambria" w:hAnsi="Cambria" w:eastAsia="SimSun"/>
                <w:b/>
                <w:bCs/>
                <w:lang w:eastAsia="zh-CN"/>
              </w:rPr>
              <w:t>VN306 SG</w:t>
            </w:r>
            <w:r>
              <w:rPr>
                <w:rFonts w:hint="default" w:ascii="Cambria" w:hAnsi="Cambria" w:eastAsia="SimSun"/>
                <w:b/>
                <w:bCs/>
                <w:lang w:val="en-US" w:eastAsia="zh-CN"/>
              </w:rPr>
              <w:t xml:space="preserve">N </w:t>
            </w:r>
            <w:r>
              <w:rPr>
                <w:rFonts w:ascii="Cambria" w:hAnsi="Cambria" w:eastAsia="SimSun"/>
                <w:b/>
                <w:bCs/>
                <w:lang w:eastAsia="zh-CN"/>
              </w:rPr>
              <w:t>NRT 0020 0800</w:t>
            </w:r>
          </w:p>
          <w:p w14:paraId="5F711795">
            <w:pPr>
              <w:tabs>
                <w:tab w:val="left" w:pos="284"/>
              </w:tabs>
              <w:spacing w:before="120" w:after="120"/>
              <w:jc w:val="center"/>
              <w:rPr>
                <w:rFonts w:ascii="Cambria" w:hAnsi="Cambria" w:eastAsia="SimSun"/>
                <w:b/>
                <w:bCs/>
                <w:lang w:eastAsia="zh-CN"/>
              </w:rPr>
            </w:pPr>
            <w:r>
              <w:rPr>
                <w:rFonts w:ascii="Cambria" w:hAnsi="Cambria" w:eastAsia="SimSun"/>
                <w:b/>
                <w:bCs/>
                <w:lang w:eastAsia="zh-CN"/>
              </w:rPr>
              <w:t>VN321 KIX SGN 100</w:t>
            </w:r>
            <w:r>
              <w:rPr>
                <w:rFonts w:hint="default" w:ascii="Cambria" w:hAnsi="Cambria" w:eastAsia="SimSun"/>
                <w:b/>
                <w:bCs/>
                <w:lang w:val="en-US" w:eastAsia="zh-CN"/>
              </w:rPr>
              <w:t xml:space="preserve">0 </w:t>
            </w:r>
            <w:r>
              <w:rPr>
                <w:rFonts w:ascii="Cambria" w:hAnsi="Cambria" w:eastAsia="SimSun"/>
                <w:b/>
                <w:bCs/>
                <w:lang w:eastAsia="zh-CN"/>
              </w:rPr>
              <w:t>13</w:t>
            </w:r>
            <w:r>
              <w:rPr>
                <w:rFonts w:hint="default" w:ascii="Cambria" w:hAnsi="Cambria" w:eastAsia="SimSun"/>
                <w:b/>
                <w:bCs/>
                <w:lang w:val="en-US" w:eastAsia="zh-CN"/>
              </w:rPr>
              <w:t>2</w:t>
            </w:r>
            <w:r>
              <w:rPr>
                <w:rFonts w:ascii="Cambria" w:hAnsi="Cambria" w:eastAsia="SimSun"/>
                <w:b/>
                <w:bCs/>
                <w:lang w:eastAsia="zh-CN"/>
              </w:rPr>
              <w:t>5</w:t>
            </w:r>
          </w:p>
        </w:tc>
        <w:tc>
          <w:tcPr>
            <w:tcW w:w="1600" w:type="dxa"/>
            <w:tcBorders>
              <w:top w:val="single" w:color="auto" w:sz="4" w:space="0"/>
              <w:left w:val="single" w:color="auto" w:sz="4" w:space="0"/>
              <w:right w:val="single" w:color="auto" w:sz="4" w:space="0"/>
            </w:tcBorders>
            <w:vAlign w:val="center"/>
          </w:tcPr>
          <w:p w14:paraId="5B438DA2">
            <w:pPr>
              <w:tabs>
                <w:tab w:val="left" w:pos="284"/>
              </w:tabs>
              <w:spacing w:before="120" w:after="120"/>
              <w:jc w:val="center"/>
              <w:rPr>
                <w:rFonts w:ascii="Cambria" w:hAnsi="Cambria"/>
                <w:b/>
                <w:bCs/>
                <w:lang w:eastAsia="zh-CN"/>
              </w:rPr>
            </w:pPr>
            <w:r>
              <w:rPr>
                <w:rFonts w:ascii="Cambria" w:hAnsi="Cambria"/>
                <w:b/>
                <w:bCs/>
                <w:lang w:val="en-US" w:eastAsia="zh-CN"/>
              </w:rPr>
              <w:t>3</w:t>
            </w:r>
            <w:r>
              <w:rPr>
                <w:rFonts w:hint="default" w:ascii="Cambria" w:hAnsi="Cambria"/>
                <w:b/>
                <w:bCs/>
                <w:lang w:val="en-US" w:eastAsia="zh-CN"/>
              </w:rPr>
              <w:t>7</w:t>
            </w:r>
            <w:r>
              <w:rPr>
                <w:rFonts w:ascii="Cambria" w:hAnsi="Cambria"/>
                <w:b/>
                <w:bCs/>
                <w:lang w:eastAsia="zh-CN"/>
              </w:rPr>
              <w:t>.990.000</w:t>
            </w:r>
          </w:p>
        </w:tc>
        <w:tc>
          <w:tcPr>
            <w:tcW w:w="1815" w:type="dxa"/>
            <w:tcBorders>
              <w:top w:val="single" w:color="auto" w:sz="4" w:space="0"/>
              <w:left w:val="single" w:color="auto" w:sz="4" w:space="0"/>
              <w:right w:val="single" w:color="auto" w:sz="4" w:space="0"/>
            </w:tcBorders>
            <w:vAlign w:val="center"/>
          </w:tcPr>
          <w:p w14:paraId="251D7250">
            <w:pPr>
              <w:tabs>
                <w:tab w:val="left" w:pos="284"/>
              </w:tabs>
              <w:spacing w:before="120" w:after="120"/>
              <w:jc w:val="center"/>
              <w:rPr>
                <w:rFonts w:ascii="Cambria" w:hAnsi="Cambria"/>
                <w:b/>
                <w:bCs/>
                <w:lang w:eastAsia="zh-CN"/>
              </w:rPr>
            </w:pPr>
            <w:r>
              <w:rPr>
                <w:rFonts w:ascii="Cambria" w:hAnsi="Cambria"/>
                <w:b/>
                <w:bCs/>
                <w:lang w:eastAsia="zh-CN"/>
              </w:rPr>
              <w:t>3</w:t>
            </w:r>
            <w:r>
              <w:rPr>
                <w:rFonts w:hint="default" w:ascii="Cambria" w:hAnsi="Cambria"/>
                <w:b/>
                <w:bCs/>
                <w:lang w:val="en-US" w:eastAsia="zh-CN"/>
              </w:rPr>
              <w:t>4.1</w:t>
            </w:r>
            <w:r>
              <w:rPr>
                <w:rFonts w:ascii="Cambria" w:hAnsi="Cambria"/>
                <w:b/>
                <w:bCs/>
                <w:lang w:eastAsia="zh-CN"/>
              </w:rPr>
              <w:t>91.000</w:t>
            </w:r>
          </w:p>
        </w:tc>
        <w:tc>
          <w:tcPr>
            <w:tcW w:w="1847" w:type="dxa"/>
            <w:tcBorders>
              <w:top w:val="single" w:color="auto" w:sz="4" w:space="0"/>
              <w:left w:val="single" w:color="auto" w:sz="4" w:space="0"/>
              <w:right w:val="single" w:color="auto" w:sz="4" w:space="0"/>
            </w:tcBorders>
            <w:vAlign w:val="center"/>
          </w:tcPr>
          <w:p w14:paraId="59F9474E">
            <w:pPr>
              <w:tabs>
                <w:tab w:val="left" w:pos="284"/>
              </w:tabs>
              <w:spacing w:before="120" w:after="120"/>
              <w:jc w:val="center"/>
              <w:rPr>
                <w:rFonts w:ascii="Cambria" w:hAnsi="Cambria"/>
                <w:b/>
                <w:bCs/>
                <w:lang w:eastAsia="zh-CN"/>
              </w:rPr>
            </w:pPr>
            <w:r>
              <w:rPr>
                <w:rFonts w:ascii="Cambria" w:hAnsi="Cambria"/>
                <w:b/>
                <w:bCs/>
                <w:lang w:eastAsia="zh-CN"/>
              </w:rPr>
              <w:t>1</w:t>
            </w:r>
            <w:r>
              <w:rPr>
                <w:rFonts w:hint="default" w:ascii="Cambria" w:hAnsi="Cambria"/>
                <w:b/>
                <w:bCs/>
                <w:lang w:val="en-US" w:eastAsia="zh-CN"/>
              </w:rPr>
              <w:t>1.3</w:t>
            </w:r>
            <w:r>
              <w:rPr>
                <w:rFonts w:ascii="Cambria" w:hAnsi="Cambria"/>
                <w:b/>
                <w:bCs/>
                <w:lang w:eastAsia="zh-CN"/>
              </w:rPr>
              <w:t>97.000</w:t>
            </w:r>
          </w:p>
        </w:tc>
      </w:tr>
    </w:tbl>
    <w:p w14:paraId="56BDF50C">
      <w:pPr>
        <w:tabs>
          <w:tab w:val="left" w:pos="3107"/>
        </w:tabs>
        <w:spacing w:before="120" w:after="120"/>
        <w:rPr>
          <w:rFonts w:ascii="Cambria" w:hAnsi="Cambria"/>
        </w:rPr>
      </w:pPr>
    </w:p>
    <w:tbl>
      <w:tblPr>
        <w:tblStyle w:val="19"/>
        <w:tblW w:w="1049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0"/>
      </w:tblGrid>
      <w:tr w14:paraId="4A96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0490" w:type="dxa"/>
            <w:shd w:val="clear" w:color="auto" w:fill="FF0000"/>
          </w:tcPr>
          <w:p w14:paraId="3E74D10F">
            <w:pPr>
              <w:tabs>
                <w:tab w:val="left" w:pos="1940"/>
                <w:tab w:val="center" w:pos="4921"/>
              </w:tabs>
              <w:spacing w:before="120" w:after="120"/>
              <w:jc w:val="center"/>
              <w:rPr>
                <w:rFonts w:ascii="Cambria" w:hAnsi="Cambria"/>
                <w:b/>
                <w:color w:val="FFFFFF" w:themeColor="background1"/>
                <w:lang w:val="en-US" w:eastAsia="zh-CN"/>
                <w14:textFill>
                  <w14:solidFill>
                    <w14:schemeClr w14:val="bg1"/>
                  </w14:solidFill>
                </w14:textFill>
              </w:rPr>
            </w:pPr>
            <w:r>
              <w:rPr>
                <w:rFonts w:ascii="Cambria" w:hAnsi="Cambria"/>
                <w:b/>
                <w:color w:val="FFFFFF" w:themeColor="background1"/>
                <w:lang w:val="en-US" w:eastAsia="zh-CN"/>
                <w14:textFill>
                  <w14:solidFill>
                    <w14:schemeClr w14:val="bg1"/>
                  </w14:solidFill>
                </w14:textFill>
              </w:rPr>
              <w:t>GIÁ</w:t>
            </w:r>
            <w:r>
              <w:rPr>
                <w:rFonts w:ascii="Cambria" w:hAnsi="Cambria"/>
                <w:b/>
                <w:color w:val="FFFFFF" w:themeColor="background1"/>
                <w:lang w:eastAsia="zh-CN"/>
                <w14:textFill>
                  <w14:solidFill>
                    <w14:schemeClr w14:val="bg1"/>
                  </w14:solidFill>
                </w14:textFill>
              </w:rPr>
              <w:t xml:space="preserve"> TOUR </w:t>
            </w:r>
            <w:r>
              <w:rPr>
                <w:rFonts w:ascii="Cambria" w:hAnsi="Cambria"/>
                <w:b/>
                <w:color w:val="FFFFFF" w:themeColor="background1"/>
                <w:lang w:val="en-US" w:eastAsia="zh-CN"/>
                <w14:textFill>
                  <w14:solidFill>
                    <w14:schemeClr w14:val="bg1"/>
                  </w14:solidFill>
                </w14:textFill>
              </w:rPr>
              <w:t>BAO GỒM</w:t>
            </w:r>
          </w:p>
        </w:tc>
      </w:tr>
      <w:tr w14:paraId="30C8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10490" w:type="dxa"/>
            <w:shd w:val="clear" w:color="auto" w:fill="FFFFFF" w:themeFill="background1"/>
          </w:tcPr>
          <w:p w14:paraId="345BDB59">
            <w:pPr>
              <w:tabs>
                <w:tab w:val="left" w:pos="540"/>
              </w:tabs>
              <w:spacing w:after="0"/>
              <w:ind w:left="720"/>
              <w:rPr>
                <w:rFonts w:ascii="Cambria" w:hAnsi="Cambria"/>
                <w:lang w:val="fr-FR" w:eastAsia="vi-VN"/>
              </w:rPr>
            </w:pPr>
            <w:r>
              <w:rPr>
                <w:rFonts w:ascii="Cambria" w:hAnsi="Cambria"/>
                <w:lang w:eastAsia="zh-CN"/>
              </w:rPr>
              <w:t xml:space="preserve">• Vé máy bay khứ hồi </w:t>
            </w:r>
            <w:r>
              <w:rPr>
                <w:rStyle w:val="17"/>
                <w:rFonts w:ascii="Cambria" w:hAnsi="Cambria"/>
                <w:lang w:eastAsia="zh-CN"/>
              </w:rPr>
              <w:t>Vietnam Airlines: SGN – NRT / KIX – SGN</w:t>
            </w:r>
            <w:r>
              <w:rPr>
                <w:rFonts w:ascii="Cambria" w:hAnsi="Cambria"/>
                <w:lang w:eastAsia="zh-CN"/>
              </w:rPr>
              <w:br w:type="textWrapping"/>
            </w:r>
            <w:r>
              <w:rPr>
                <w:rFonts w:ascii="Cambria" w:hAnsi="Cambria"/>
                <w:lang w:eastAsia="zh-CN"/>
              </w:rPr>
              <w:t xml:space="preserve">• Hành lý: </w:t>
            </w:r>
            <w:r>
              <w:rPr>
                <w:rStyle w:val="17"/>
                <w:rFonts w:ascii="Cambria" w:hAnsi="Cambria"/>
                <w:lang w:eastAsia="zh-CN"/>
              </w:rPr>
              <w:t>40kg ký gửi + 10kg xách tay</w:t>
            </w:r>
            <w:r>
              <w:rPr>
                <w:rFonts w:ascii="Cambria" w:hAnsi="Cambria"/>
                <w:lang w:eastAsia="zh-CN"/>
              </w:rPr>
              <w:br w:type="textWrapping"/>
            </w:r>
            <w:r>
              <w:rPr>
                <w:rFonts w:ascii="Cambria" w:hAnsi="Cambria"/>
                <w:lang w:eastAsia="zh-CN"/>
              </w:rPr>
              <w:t xml:space="preserve">• Khách sạn tiêu chuẩn </w:t>
            </w:r>
            <w:r>
              <w:rPr>
                <w:rStyle w:val="17"/>
                <w:rFonts w:ascii="Cambria" w:hAnsi="Cambria"/>
                <w:lang w:eastAsia="zh-CN"/>
              </w:rPr>
              <w:t>3–4 sao địa phương</w:t>
            </w:r>
            <w:r>
              <w:rPr>
                <w:rFonts w:ascii="Cambria" w:hAnsi="Cambria"/>
                <w:lang w:eastAsia="zh-CN"/>
              </w:rPr>
              <w:br w:type="textWrapping"/>
            </w:r>
            <w:r>
              <w:rPr>
                <w:rFonts w:ascii="Cambria" w:hAnsi="Cambria"/>
                <w:lang w:eastAsia="zh-CN"/>
              </w:rPr>
              <w:t>• Xe du lịch đưa đón theo chương trình</w:t>
            </w:r>
            <w:r>
              <w:rPr>
                <w:rFonts w:ascii="Cambria" w:hAnsi="Cambria"/>
                <w:lang w:eastAsia="zh-CN"/>
              </w:rPr>
              <w:br w:type="textWrapping"/>
            </w:r>
            <w:r>
              <w:rPr>
                <w:rFonts w:ascii="Cambria" w:hAnsi="Cambria"/>
                <w:lang w:eastAsia="zh-CN"/>
              </w:rPr>
              <w:t>• Hướng dẫn viên suốt tuyến</w:t>
            </w:r>
            <w:r>
              <w:rPr>
                <w:rFonts w:ascii="Cambria" w:hAnsi="Cambria"/>
                <w:lang w:eastAsia="zh-CN"/>
              </w:rPr>
              <w:br w:type="textWrapping"/>
            </w:r>
            <w:r>
              <w:rPr>
                <w:rFonts w:ascii="Cambria" w:hAnsi="Cambria"/>
                <w:lang w:eastAsia="zh-CN"/>
              </w:rPr>
              <w:t>• Vé tham quan theo chương trình</w:t>
            </w:r>
            <w:r>
              <w:rPr>
                <w:rFonts w:ascii="Cambria" w:hAnsi="Cambria"/>
                <w:lang w:eastAsia="zh-CN"/>
              </w:rPr>
              <w:br w:type="textWrapping"/>
            </w:r>
            <w:r>
              <w:rPr>
                <w:rFonts w:ascii="Cambria" w:hAnsi="Cambria"/>
                <w:lang w:eastAsia="zh-CN"/>
              </w:rPr>
              <w:t>• Các bữa ăn theo chương trình</w:t>
            </w:r>
            <w:r>
              <w:rPr>
                <w:rFonts w:ascii="Cambria" w:hAnsi="Cambria"/>
                <w:lang w:eastAsia="zh-CN"/>
              </w:rPr>
              <w:br w:type="textWrapping"/>
            </w:r>
            <w:r>
              <w:rPr>
                <w:rFonts w:ascii="Cambria" w:hAnsi="Cambria"/>
                <w:lang w:eastAsia="zh-CN"/>
              </w:rPr>
              <w:t>• Bảo hiểm du lịch quốc tế (tối đa 50.000 USD/khách)</w:t>
            </w:r>
            <w:r>
              <w:rPr>
                <w:rFonts w:ascii="Cambria" w:hAnsi="Cambria"/>
                <w:lang w:eastAsia="zh-CN"/>
              </w:rPr>
              <w:br w:type="textWrapping"/>
            </w:r>
            <w:r>
              <w:rPr>
                <w:rFonts w:ascii="Cambria" w:hAnsi="Cambria"/>
                <w:lang w:eastAsia="zh-CN"/>
              </w:rPr>
              <w:t>• Lệ phí visa đoàn</w:t>
            </w:r>
            <w:r>
              <w:rPr>
                <w:rFonts w:ascii="Cambria" w:hAnsi="Cambria"/>
                <w:lang w:eastAsia="zh-CN"/>
              </w:rPr>
              <w:br w:type="textWrapping"/>
            </w:r>
            <w:r>
              <w:rPr>
                <w:rFonts w:ascii="Cambria" w:hAnsi="Cambria"/>
                <w:lang w:eastAsia="zh-CN"/>
              </w:rPr>
              <w:t>• SIM du lịch 4G tại Nhật</w:t>
            </w:r>
            <w:r>
              <w:rPr>
                <w:rFonts w:ascii="Cambria" w:hAnsi="Cambria"/>
                <w:lang w:val="fr-FR" w:eastAsia="vi-VN"/>
              </w:rPr>
              <w:t>Xe ôtô đưa đón tại Nhật và theo hành trình.</w:t>
            </w:r>
          </w:p>
          <w:p w14:paraId="4842E81E">
            <w:pPr>
              <w:tabs>
                <w:tab w:val="left" w:pos="360"/>
                <w:tab w:val="left" w:pos="540"/>
              </w:tabs>
              <w:spacing w:after="0"/>
              <w:rPr>
                <w:rFonts w:ascii="Cambria" w:hAnsi="Cambria"/>
                <w:lang w:val="fr-FR" w:eastAsia="vi-VN"/>
              </w:rPr>
            </w:pPr>
          </w:p>
        </w:tc>
      </w:tr>
    </w:tbl>
    <w:p w14:paraId="46469FB6">
      <w:pPr>
        <w:tabs>
          <w:tab w:val="left" w:pos="3107"/>
        </w:tabs>
        <w:spacing w:before="120" w:after="120"/>
        <w:rPr>
          <w:rFonts w:ascii="Cambria" w:hAnsi="Cambria"/>
        </w:rPr>
      </w:pPr>
    </w:p>
    <w:tbl>
      <w:tblPr>
        <w:tblStyle w:val="19"/>
        <w:tblW w:w="10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0"/>
      </w:tblGrid>
      <w:tr w14:paraId="39F3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0490" w:type="dxa"/>
            <w:shd w:val="clear" w:color="auto" w:fill="FF0000"/>
          </w:tcPr>
          <w:p w14:paraId="01FA23EF">
            <w:pPr>
              <w:spacing w:before="120" w:after="120"/>
              <w:jc w:val="center"/>
              <w:rPr>
                <w:rFonts w:ascii="Cambria" w:hAnsi="Cambria"/>
                <w:b/>
                <w:color w:val="FFFFFF" w:themeColor="background1"/>
                <w:lang w:val="en-US" w:eastAsia="zh-CN"/>
                <w14:textFill>
                  <w14:solidFill>
                    <w14:schemeClr w14:val="bg1"/>
                  </w14:solidFill>
                </w14:textFill>
              </w:rPr>
            </w:pPr>
            <w:r>
              <w:rPr>
                <w:rFonts w:ascii="Cambria" w:hAnsi="Cambria"/>
                <w:b/>
                <w:color w:val="FFFFFF" w:themeColor="background1"/>
                <w:lang w:val="en-US" w:eastAsia="zh-CN"/>
                <w14:textFill>
                  <w14:solidFill>
                    <w14:schemeClr w14:val="bg1"/>
                  </w14:solidFill>
                </w14:textFill>
              </w:rPr>
              <w:t>CHƯA BAO GỒM</w:t>
            </w:r>
          </w:p>
        </w:tc>
      </w:tr>
      <w:tr w14:paraId="223E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490" w:type="dxa"/>
            <w:shd w:val="clear" w:color="auto" w:fill="FFFFFF" w:themeFill="background1"/>
          </w:tcPr>
          <w:p w14:paraId="34FCDDB5">
            <w:pPr>
              <w:tabs>
                <w:tab w:val="left" w:pos="540"/>
              </w:tabs>
              <w:spacing w:after="0"/>
              <w:ind w:left="720"/>
              <w:rPr>
                <w:rFonts w:ascii="Cambria" w:hAnsi="Cambria" w:cs="Calibri Light"/>
                <w:lang w:val="fr-FR" w:eastAsia="vi-VN"/>
              </w:rPr>
            </w:pPr>
            <w:r>
              <w:rPr>
                <w:rFonts w:ascii="Cambria" w:hAnsi="Cambria"/>
                <w:lang w:val="fr-FR" w:eastAsia="vi-VN"/>
              </w:rPr>
              <w:t>• Chi phí cá nhân ngoài chương trình</w:t>
            </w:r>
            <w:r>
              <w:rPr>
                <w:rFonts w:ascii="Cambria" w:hAnsi="Cambria"/>
                <w:lang w:val="fr-FR" w:eastAsia="vi-VN"/>
              </w:rPr>
              <w:br w:type="textWrapping"/>
            </w:r>
            <w:r>
              <w:rPr>
                <w:rFonts w:ascii="Cambria" w:hAnsi="Cambria"/>
                <w:lang w:val="fr-FR" w:eastAsia="vi-VN"/>
              </w:rPr>
              <w:t>• Hành lý quá cước</w:t>
            </w:r>
            <w:r>
              <w:rPr>
                <w:rFonts w:ascii="Cambria" w:hAnsi="Cambria"/>
                <w:lang w:val="fr-FR" w:eastAsia="vi-VN"/>
              </w:rPr>
              <w:br w:type="textWrapping"/>
            </w:r>
            <w:r>
              <w:rPr>
                <w:rFonts w:ascii="Cambria" w:hAnsi="Cambria"/>
                <w:lang w:val="fr-FR" w:eastAsia="vi-VN"/>
              </w:rPr>
              <w:t>• Tiền TIP cho HDV và tài xế</w:t>
            </w:r>
            <w:r>
              <w:rPr>
                <w:rFonts w:ascii="Cambria" w:hAnsi="Cambria"/>
                <w:lang w:eastAsia="vi-VN"/>
              </w:rPr>
              <w:t xml:space="preserve"> </w:t>
            </w:r>
            <w:r>
              <w:rPr>
                <w:rFonts w:ascii="Cambria" w:hAnsi="Cambria"/>
                <w:lang w:val="fr-FR" w:eastAsia="vi-VN"/>
              </w:rPr>
              <w:t xml:space="preserve">: </w:t>
            </w:r>
            <w:r>
              <w:rPr>
                <w:rFonts w:ascii="Cambria" w:hAnsi="Cambria"/>
                <w:b/>
                <w:bCs/>
                <w:lang w:val="fr-FR" w:eastAsia="vi-VN"/>
              </w:rPr>
              <w:t>1.000.000 VNĐ/khách</w:t>
            </w:r>
            <w:r>
              <w:rPr>
                <w:rFonts w:ascii="Cambria" w:hAnsi="Cambria"/>
                <w:lang w:val="fr-FR" w:eastAsia="vi-VN"/>
              </w:rPr>
              <w:br w:type="textWrapping"/>
            </w:r>
            <w:r>
              <w:rPr>
                <w:rFonts w:ascii="Cambria" w:hAnsi="Cambria"/>
                <w:lang w:val="fr-FR" w:eastAsia="vi-VN"/>
              </w:rPr>
              <w:t>• Phụ thu phòng đơn</w:t>
            </w:r>
            <w:r>
              <w:rPr>
                <w:rFonts w:ascii="Cambria" w:hAnsi="Cambria"/>
                <w:lang w:eastAsia="vi-VN"/>
              </w:rPr>
              <w:t xml:space="preserve"> </w:t>
            </w:r>
            <w:r>
              <w:rPr>
                <w:rFonts w:ascii="Cambria" w:hAnsi="Cambria"/>
                <w:lang w:val="fr-FR" w:eastAsia="vi-VN"/>
              </w:rPr>
              <w:t xml:space="preserve">: </w:t>
            </w:r>
            <w:r>
              <w:rPr>
                <w:rFonts w:ascii="Cambria" w:hAnsi="Cambria"/>
                <w:b/>
                <w:bCs/>
                <w:lang w:val="fr-FR" w:eastAsia="vi-VN"/>
              </w:rPr>
              <w:t>1.500.000 VNĐ/đêm</w:t>
            </w:r>
          </w:p>
        </w:tc>
      </w:tr>
    </w:tbl>
    <w:p w14:paraId="6C8B250D">
      <w:pPr>
        <w:tabs>
          <w:tab w:val="left" w:pos="3107"/>
        </w:tabs>
        <w:spacing w:before="120" w:after="120"/>
        <w:rPr>
          <w:rFonts w:ascii="Cambria" w:hAnsi="Cambria"/>
        </w:rPr>
      </w:pPr>
    </w:p>
    <w:tbl>
      <w:tblPr>
        <w:tblStyle w:val="19"/>
        <w:tblW w:w="10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0"/>
      </w:tblGrid>
      <w:tr w14:paraId="6C65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0490" w:type="dxa"/>
            <w:shd w:val="clear" w:color="auto" w:fill="FF0000"/>
          </w:tcPr>
          <w:p w14:paraId="58261A14">
            <w:pPr>
              <w:tabs>
                <w:tab w:val="left" w:pos="4260"/>
                <w:tab w:val="center" w:pos="4924"/>
              </w:tabs>
              <w:spacing w:before="120" w:after="120"/>
              <w:jc w:val="center"/>
              <w:rPr>
                <w:rFonts w:ascii="Cambria" w:hAnsi="Cambria"/>
                <w:b/>
                <w:color w:val="FFFFFF" w:themeColor="background1"/>
                <w:lang w:eastAsia="zh-CN"/>
                <w14:textFill>
                  <w14:solidFill>
                    <w14:schemeClr w14:val="bg1"/>
                  </w14:solidFill>
                </w14:textFill>
              </w:rPr>
            </w:pPr>
            <w:r>
              <w:rPr>
                <w:rFonts w:ascii="Cambria" w:hAnsi="Cambria"/>
                <w:b/>
                <w:color w:val="FFFFFF" w:themeColor="background1"/>
                <w:lang w:val="en-US" w:eastAsia="zh-CN"/>
                <w14:textFill>
                  <w14:solidFill>
                    <w14:schemeClr w14:val="bg1"/>
                  </w14:solidFill>
                </w14:textFill>
              </w:rPr>
              <w:t>GIÁ TOUR TRẺ EM</w:t>
            </w:r>
          </w:p>
        </w:tc>
      </w:tr>
      <w:tr w14:paraId="09A9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0490" w:type="dxa"/>
            <w:shd w:val="clear" w:color="auto" w:fill="FFFFFF" w:themeFill="background1"/>
          </w:tcPr>
          <w:p w14:paraId="266F2CA8">
            <w:pPr>
              <w:numPr>
                <w:ilvl w:val="0"/>
                <w:numId w:val="3"/>
              </w:numPr>
              <w:tabs>
                <w:tab w:val="left" w:pos="540"/>
              </w:tabs>
              <w:spacing w:after="0"/>
              <w:jc w:val="both"/>
              <w:rPr>
                <w:rFonts w:ascii="Cambria" w:hAnsi="Cambria" w:cs="Calibri Light"/>
                <w:lang w:val="fr-FR" w:eastAsia="vi-VN"/>
              </w:rPr>
            </w:pPr>
            <w:r>
              <w:rPr>
                <w:rFonts w:ascii="Cambria" w:hAnsi="Cambria" w:cs="Calibri Light"/>
                <w:lang w:val="fr-FR" w:eastAsia="vi-VN"/>
              </w:rPr>
              <w:t xml:space="preserve">Từ 0 đến dưới 2 tuổi : </w:t>
            </w:r>
            <w:r>
              <w:rPr>
                <w:rFonts w:ascii="Cambria" w:hAnsi="Cambria" w:cs="Calibri Light"/>
                <w:b/>
                <w:bCs/>
                <w:lang w:val="fr-FR" w:eastAsia="vi-VN"/>
              </w:rPr>
              <w:t>30%</w:t>
            </w:r>
            <w:r>
              <w:rPr>
                <w:rFonts w:ascii="Cambria" w:hAnsi="Cambria" w:cs="Calibri Light"/>
                <w:lang w:val="fr-FR" w:eastAsia="vi-VN"/>
              </w:rPr>
              <w:t xml:space="preserve"> giá tour người lớn.</w:t>
            </w:r>
          </w:p>
          <w:p w14:paraId="468E5C93">
            <w:pPr>
              <w:numPr>
                <w:ilvl w:val="0"/>
                <w:numId w:val="3"/>
              </w:numPr>
              <w:tabs>
                <w:tab w:val="left" w:pos="540"/>
              </w:tabs>
              <w:spacing w:after="0"/>
              <w:jc w:val="both"/>
              <w:rPr>
                <w:rFonts w:ascii="Cambria" w:hAnsi="Cambria" w:cs="Calibri Light"/>
                <w:lang w:val="fr-FR" w:eastAsia="vi-VN"/>
              </w:rPr>
            </w:pPr>
            <w:r>
              <w:rPr>
                <w:rFonts w:ascii="Cambria" w:hAnsi="Cambria" w:cs="Calibri Light"/>
                <w:lang w:val="fr-FR" w:eastAsia="vi-VN"/>
              </w:rPr>
              <w:t xml:space="preserve">Từ 2 đến dưới 11 tuổi: </w:t>
            </w:r>
            <w:r>
              <w:rPr>
                <w:rFonts w:ascii="Cambria" w:hAnsi="Cambria" w:cs="Calibri Light"/>
                <w:b/>
                <w:bCs/>
                <w:lang w:val="fr-FR" w:eastAsia="vi-VN"/>
              </w:rPr>
              <w:t>90%</w:t>
            </w:r>
            <w:r>
              <w:rPr>
                <w:rFonts w:ascii="Cambria" w:hAnsi="Cambria" w:cs="Calibri Light"/>
                <w:lang w:val="fr-FR" w:eastAsia="vi-VN"/>
              </w:rPr>
              <w:t xml:space="preserve"> giá Tour.</w:t>
            </w:r>
          </w:p>
          <w:p w14:paraId="0C8B22CB">
            <w:pPr>
              <w:numPr>
                <w:ilvl w:val="0"/>
                <w:numId w:val="3"/>
              </w:numPr>
              <w:tabs>
                <w:tab w:val="left" w:pos="540"/>
              </w:tabs>
              <w:spacing w:after="0"/>
              <w:jc w:val="both"/>
              <w:rPr>
                <w:rFonts w:ascii="Cambria" w:hAnsi="Cambria" w:cs="Calibri Light"/>
                <w:lang w:val="fr-FR" w:eastAsia="vi-VN"/>
              </w:rPr>
            </w:pPr>
            <w:r>
              <w:rPr>
                <w:rFonts w:ascii="Cambria" w:hAnsi="Cambria" w:cs="Calibri Light"/>
                <w:lang w:val="fr-FR" w:eastAsia="vi-VN"/>
              </w:rPr>
              <w:t xml:space="preserve">Từ 11 tuổi trở lên </w:t>
            </w:r>
            <w:r>
              <w:rPr>
                <w:rFonts w:ascii="Cambria" w:hAnsi="Cambria" w:cs="Calibri Light"/>
                <w:b/>
                <w:bCs/>
                <w:lang w:val="fr-FR" w:eastAsia="vi-VN"/>
              </w:rPr>
              <w:t>100%</w:t>
            </w:r>
            <w:r>
              <w:rPr>
                <w:rFonts w:ascii="Cambria" w:hAnsi="Cambria" w:cs="Calibri Light"/>
                <w:lang w:val="fr-FR" w:eastAsia="vi-VN"/>
              </w:rPr>
              <w:t xml:space="preserve"> giá tour.</w:t>
            </w:r>
          </w:p>
          <w:p w14:paraId="6C666E32">
            <w:pPr>
              <w:tabs>
                <w:tab w:val="left" w:pos="540"/>
              </w:tabs>
              <w:suppressAutoHyphens/>
              <w:spacing w:after="0"/>
              <w:ind w:left="360"/>
              <w:jc w:val="center"/>
              <w:rPr>
                <w:rFonts w:ascii="Cambria" w:hAnsi="Cambria" w:cs="Calibri Light"/>
                <w:color w:val="FF0000"/>
                <w:lang w:val="fr-FR" w:eastAsia="vi-VN"/>
              </w:rPr>
            </w:pPr>
            <w:r>
              <w:rPr>
                <w:rFonts w:ascii="Cambria" w:hAnsi="Cambria" w:cs="Calibri Light"/>
                <w:color w:val="FF0000"/>
                <w:lang w:val="fr-FR" w:eastAsia="vi-VN"/>
              </w:rPr>
              <w:t>Trẻ em ngủ chung giường với bố mẹ. Trường hợp ngủ giường riêng tính 100% giá tour.</w:t>
            </w:r>
          </w:p>
        </w:tc>
      </w:tr>
    </w:tbl>
    <w:p w14:paraId="54A8F91B">
      <w:pPr>
        <w:tabs>
          <w:tab w:val="left" w:pos="3107"/>
        </w:tabs>
        <w:spacing w:before="120" w:after="120"/>
        <w:rPr>
          <w:rFonts w:ascii="Cambria" w:hAnsi="Cambria"/>
        </w:rPr>
      </w:pPr>
    </w:p>
    <w:tbl>
      <w:tblPr>
        <w:tblStyle w:val="19"/>
        <w:tblW w:w="10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0"/>
      </w:tblGrid>
      <w:tr w14:paraId="3D0E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10490" w:type="dxa"/>
            <w:shd w:val="clear" w:color="auto" w:fill="FF0000"/>
          </w:tcPr>
          <w:p w14:paraId="4AA52F56">
            <w:pPr>
              <w:tabs>
                <w:tab w:val="left" w:pos="4260"/>
                <w:tab w:val="center" w:pos="4924"/>
              </w:tabs>
              <w:spacing w:before="120" w:after="120"/>
              <w:jc w:val="center"/>
              <w:rPr>
                <w:rFonts w:ascii="Cambria" w:hAnsi="Cambria"/>
                <w:b/>
                <w:color w:val="FFFFFF" w:themeColor="background1"/>
                <w:lang w:eastAsia="zh-CN"/>
                <w14:textFill>
                  <w14:solidFill>
                    <w14:schemeClr w14:val="bg1"/>
                  </w14:solidFill>
                </w14:textFill>
              </w:rPr>
            </w:pPr>
            <w:r>
              <w:rPr>
                <w:rFonts w:ascii="Cambria" w:hAnsi="Cambria"/>
                <w:b/>
                <w:color w:val="FFFFFF" w:themeColor="background1"/>
                <w:lang w:val="en-US" w:eastAsia="zh-CN"/>
                <w14:textFill>
                  <w14:solidFill>
                    <w14:schemeClr w14:val="bg1"/>
                  </w14:solidFill>
                </w14:textFill>
              </w:rPr>
              <w:t>ĐẶT</w:t>
            </w:r>
            <w:r>
              <w:rPr>
                <w:rFonts w:ascii="Cambria" w:hAnsi="Cambria"/>
                <w:b/>
                <w:color w:val="FFFFFF" w:themeColor="background1"/>
                <w:lang w:eastAsia="zh-CN"/>
                <w14:textFill>
                  <w14:solidFill>
                    <w14:schemeClr w14:val="bg1"/>
                  </w14:solidFill>
                </w14:textFill>
              </w:rPr>
              <w:t xml:space="preserve"> CỌC TOUR</w:t>
            </w:r>
          </w:p>
        </w:tc>
      </w:tr>
      <w:tr w14:paraId="4E38F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0490" w:type="dxa"/>
            <w:shd w:val="clear" w:color="auto" w:fill="FFFFFF" w:themeFill="background1"/>
          </w:tcPr>
          <w:p w14:paraId="03B22995">
            <w:pPr>
              <w:numPr>
                <w:ilvl w:val="0"/>
                <w:numId w:val="4"/>
              </w:numPr>
              <w:tabs>
                <w:tab w:val="left" w:pos="540"/>
              </w:tabs>
              <w:spacing w:after="0"/>
              <w:jc w:val="both"/>
              <w:rPr>
                <w:rFonts w:ascii="Cambria" w:hAnsi="Cambria" w:cs="Calibri Light"/>
                <w:lang w:val="fr-FR" w:eastAsia="vi-VN"/>
              </w:rPr>
            </w:pPr>
            <w:r>
              <w:rPr>
                <w:rFonts w:ascii="Cambria" w:hAnsi="Cambria" w:cs="Calibri Light"/>
                <w:lang w:val="fr-FR" w:eastAsia="vi-VN"/>
              </w:rPr>
              <w:t>Đặt cọc đợt 1 (</w:t>
            </w:r>
            <w:r>
              <w:rPr>
                <w:rFonts w:ascii="Cambria" w:hAnsi="Cambria" w:cs="Calibri Light"/>
                <w:lang w:eastAsia="vi-VN"/>
              </w:rPr>
              <w:t>n</w:t>
            </w:r>
            <w:r>
              <w:rPr>
                <w:rFonts w:ascii="Cambria" w:hAnsi="Cambria" w:cs="Calibri Light"/>
                <w:lang w:val="fr-FR" w:eastAsia="vi-VN"/>
              </w:rPr>
              <w:t xml:space="preserve">gay khi đăng ký Tour) : </w:t>
            </w:r>
            <w:r>
              <w:rPr>
                <w:rFonts w:ascii="Cambria" w:hAnsi="Cambria" w:cs="Arial"/>
                <w:b/>
                <w:color w:val="FF0000"/>
                <w:u w:val="single"/>
                <w:lang w:eastAsia="vi-VN"/>
              </w:rPr>
              <w:t>1</w:t>
            </w:r>
            <w:r>
              <w:rPr>
                <w:rFonts w:ascii="Cambria" w:hAnsi="Cambria" w:cs="Arial"/>
                <w:b/>
                <w:color w:val="FF0000"/>
                <w:u w:val="single"/>
                <w:lang w:val="fr-FR" w:eastAsia="vi-VN"/>
              </w:rPr>
              <w:t>0.000.000 vnđ.</w:t>
            </w:r>
          </w:p>
          <w:p w14:paraId="4F26B6E6">
            <w:pPr>
              <w:numPr>
                <w:ilvl w:val="0"/>
                <w:numId w:val="4"/>
              </w:numPr>
              <w:tabs>
                <w:tab w:val="left" w:pos="540"/>
              </w:tabs>
              <w:spacing w:after="0"/>
              <w:jc w:val="both"/>
              <w:rPr>
                <w:rFonts w:ascii="Cambria" w:hAnsi="Cambria" w:cs="Calibri Light"/>
                <w:lang w:val="fr-FR" w:eastAsia="vi-VN"/>
              </w:rPr>
            </w:pPr>
            <w:r>
              <w:rPr>
                <w:rFonts w:ascii="Cambria" w:hAnsi="Cambria" w:cs="Calibri Light"/>
                <w:lang w:val="fr-FR" w:eastAsia="vi-VN"/>
              </w:rPr>
              <w:t>Thanh toán hết 100% chi phí tour trước 15 ngày so với ngày khởi hành. Đồng nghĩa đã có Visa cho đoàn.</w:t>
            </w:r>
          </w:p>
          <w:p w14:paraId="307AF8C0">
            <w:pPr>
              <w:numPr>
                <w:ilvl w:val="0"/>
                <w:numId w:val="4"/>
              </w:numPr>
              <w:tabs>
                <w:tab w:val="left" w:pos="540"/>
              </w:tabs>
              <w:spacing w:after="0"/>
              <w:jc w:val="both"/>
              <w:rPr>
                <w:rFonts w:ascii="Cambria" w:hAnsi="Cambria" w:cs="Calibri Light"/>
                <w:lang w:val="fr-FR" w:eastAsia="vi-VN"/>
              </w:rPr>
            </w:pPr>
            <w:r>
              <w:rPr>
                <w:rFonts w:ascii="Cambria" w:hAnsi="Cambria" w:cs="Calibri Light"/>
                <w:lang w:val="fr-FR" w:eastAsia="vi-VN"/>
              </w:rPr>
              <w:t>Cty sẽ nộp hồ sơ xin visa 1 đợt cho cả đoàn. Trường hợp này visa có thể ra cận ngày đi, Quý khách hàng có thể chờ có kết quả Visa ra rồi thanh toán hết 100% giá trị tour.</w:t>
            </w:r>
          </w:p>
          <w:p w14:paraId="710E3623">
            <w:pPr>
              <w:numPr>
                <w:ilvl w:val="0"/>
                <w:numId w:val="4"/>
              </w:numPr>
              <w:tabs>
                <w:tab w:val="left" w:pos="540"/>
              </w:tabs>
              <w:spacing w:after="0"/>
              <w:jc w:val="both"/>
              <w:rPr>
                <w:rFonts w:ascii="Cambria" w:hAnsi="Cambria" w:cs="Calibri Light"/>
                <w:lang w:val="fr-FR" w:eastAsia="vi-VN"/>
              </w:rPr>
            </w:pPr>
            <w:r>
              <w:rPr>
                <w:rFonts w:ascii="Cambria" w:hAnsi="Cambria" w:cs="Calibri Light"/>
                <w:lang w:val="fr-FR" w:eastAsia="vi-VN"/>
              </w:rPr>
              <w:t>Vì lý do khách quan nào đó Quý khách hàng bị trượt Visa, Công ty chúng tôi sẽ hoàn 100% chi phí tour và không thu bất kỳ chi phí nào khác &amp; chúng tôi không chịu trách nhiệm gì về việc bị trượt Visa này.</w:t>
            </w:r>
          </w:p>
        </w:tc>
      </w:tr>
    </w:tbl>
    <w:p w14:paraId="3A66AA13">
      <w:pPr>
        <w:tabs>
          <w:tab w:val="left" w:pos="3107"/>
        </w:tabs>
        <w:spacing w:before="120" w:after="120"/>
        <w:rPr>
          <w:rFonts w:ascii="Cambria" w:hAnsi="Cambria"/>
        </w:rPr>
      </w:pPr>
    </w:p>
    <w:tbl>
      <w:tblPr>
        <w:tblStyle w:val="19"/>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5"/>
      </w:tblGrid>
      <w:tr w14:paraId="3C8D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485" w:type="dxa"/>
            <w:shd w:val="clear" w:color="auto" w:fill="FF0000"/>
          </w:tcPr>
          <w:p w14:paraId="1D8A32E1">
            <w:pPr>
              <w:spacing w:before="120" w:after="120"/>
              <w:jc w:val="center"/>
              <w:rPr>
                <w:rFonts w:ascii="Cambria" w:hAnsi="Cambria"/>
                <w:b/>
                <w:color w:val="FFFFFF" w:themeColor="background1"/>
                <w:lang w:eastAsia="zh-CN"/>
                <w14:textFill>
                  <w14:solidFill>
                    <w14:schemeClr w14:val="bg1"/>
                  </w14:solidFill>
                </w14:textFill>
              </w:rPr>
            </w:pPr>
            <w:r>
              <w:rPr>
                <w:rFonts w:ascii="Cambria" w:hAnsi="Cambria"/>
                <w:b/>
                <w:color w:val="FFFFFF" w:themeColor="background1"/>
                <w:lang w:val="en-US" w:eastAsia="zh-CN"/>
                <w14:textFill>
                  <w14:solidFill>
                    <w14:schemeClr w14:val="bg1"/>
                  </w14:solidFill>
                </w14:textFill>
              </w:rPr>
              <w:t>QUY ĐỊNH HỦY, HOÃN</w:t>
            </w:r>
          </w:p>
        </w:tc>
      </w:tr>
      <w:tr w14:paraId="1A30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0485" w:type="dxa"/>
            <w:shd w:val="clear" w:color="auto" w:fill="FFFFFF" w:themeFill="background1"/>
          </w:tcPr>
          <w:p w14:paraId="13BD8E99">
            <w:pPr>
              <w:numPr>
                <w:ilvl w:val="0"/>
                <w:numId w:val="5"/>
              </w:numPr>
              <w:tabs>
                <w:tab w:val="left" w:pos="540"/>
              </w:tabs>
              <w:spacing w:after="0"/>
              <w:rPr>
                <w:rFonts w:ascii="Cambria" w:hAnsi="Cambria" w:cs="Calibri Light"/>
                <w:lang w:val="fr-FR" w:eastAsia="vi-VN"/>
              </w:rPr>
            </w:pPr>
            <w:r>
              <w:rPr>
                <w:rFonts w:ascii="Cambria" w:hAnsi="Cambria" w:cs="Calibri Light"/>
                <w:lang w:val="fr-FR" w:eastAsia="vi-VN"/>
              </w:rPr>
              <w:t>Hủy sau khi ký hợp đồng</w:t>
            </w:r>
            <w:r>
              <w:rPr>
                <w:rFonts w:ascii="Cambria" w:hAnsi="Cambria" w:cs="Calibri Light"/>
                <w:lang w:eastAsia="vi-VN"/>
              </w:rPr>
              <w:t xml:space="preserve"> (đặt cọc tour)</w:t>
            </w:r>
            <w:r>
              <w:rPr>
                <w:rFonts w:ascii="Cambria" w:hAnsi="Cambria" w:cs="Calibri Light"/>
                <w:lang w:val="fr-FR" w:eastAsia="vi-VN"/>
              </w:rPr>
              <w:t xml:space="preserve">: </w:t>
            </w:r>
            <w:r>
              <w:rPr>
                <w:rFonts w:ascii="Cambria" w:hAnsi="Cambria" w:cs="Calibri Light"/>
                <w:b/>
                <w:bCs/>
                <w:color w:val="EE0000"/>
                <w:lang w:val="fr-FR" w:eastAsia="vi-VN"/>
              </w:rPr>
              <w:t>Phạt 100% tiền đặt cọc</w:t>
            </w:r>
            <w:r>
              <w:rPr>
                <w:rFonts w:ascii="Cambria" w:hAnsi="Cambria" w:cs="Calibri Light"/>
                <w:lang w:val="fr-FR" w:eastAsia="vi-VN"/>
              </w:rPr>
              <w:t>.</w:t>
            </w:r>
          </w:p>
          <w:p w14:paraId="7246872D">
            <w:pPr>
              <w:numPr>
                <w:ilvl w:val="0"/>
                <w:numId w:val="5"/>
              </w:numPr>
              <w:tabs>
                <w:tab w:val="left" w:pos="540"/>
              </w:tabs>
              <w:spacing w:after="0"/>
              <w:rPr>
                <w:rFonts w:ascii="Cambria" w:hAnsi="Cambria" w:cs="Calibri Light"/>
                <w:lang w:val="fr-FR" w:eastAsia="vi-VN"/>
              </w:rPr>
            </w:pPr>
            <w:r>
              <w:rPr>
                <w:rFonts w:ascii="Cambria" w:hAnsi="Cambria" w:cs="Calibri Light"/>
                <w:lang w:val="fr-FR" w:eastAsia="vi-VN"/>
              </w:rPr>
              <w:t xml:space="preserve">Hủy trước ngày khởi hành từ </w:t>
            </w:r>
            <w:r>
              <w:rPr>
                <w:rFonts w:ascii="Cambria" w:hAnsi="Cambria" w:cs="Calibri Light"/>
                <w:b/>
                <w:bCs/>
                <w:lang w:val="fr-FR" w:eastAsia="vi-VN"/>
              </w:rPr>
              <w:t>30-45 ngày</w:t>
            </w:r>
            <w:r>
              <w:rPr>
                <w:rFonts w:ascii="Cambria" w:hAnsi="Cambria" w:cs="Calibri Light"/>
                <w:lang w:val="fr-FR" w:eastAsia="vi-VN"/>
              </w:rPr>
              <w:t xml:space="preserve"> làm việc: Phạt </w:t>
            </w:r>
            <w:r>
              <w:rPr>
                <w:rFonts w:ascii="Cambria" w:hAnsi="Cambria" w:cs="Calibri Light"/>
                <w:b/>
                <w:bCs/>
                <w:lang w:val="fr-FR" w:eastAsia="vi-VN"/>
              </w:rPr>
              <w:t>30%</w:t>
            </w:r>
            <w:r>
              <w:rPr>
                <w:rFonts w:ascii="Cambria" w:hAnsi="Cambria" w:cs="Calibri Light"/>
                <w:lang w:val="fr-FR" w:eastAsia="vi-VN"/>
              </w:rPr>
              <w:t xml:space="preserve"> tổng giá trị hợp đồng.</w:t>
            </w:r>
          </w:p>
          <w:p w14:paraId="15F89442">
            <w:pPr>
              <w:numPr>
                <w:ilvl w:val="0"/>
                <w:numId w:val="5"/>
              </w:numPr>
              <w:tabs>
                <w:tab w:val="left" w:pos="540"/>
              </w:tabs>
              <w:spacing w:after="0"/>
              <w:rPr>
                <w:rFonts w:ascii="Cambria" w:hAnsi="Cambria" w:cs="Calibri Light"/>
                <w:lang w:val="fr-FR" w:eastAsia="vi-VN"/>
              </w:rPr>
            </w:pPr>
            <w:r>
              <w:rPr>
                <w:rFonts w:ascii="Cambria" w:hAnsi="Cambria" w:cs="Calibri Light"/>
                <w:lang w:val="fr-FR" w:eastAsia="vi-VN"/>
              </w:rPr>
              <w:t xml:space="preserve">Hủy trước ngày khởi hành từ </w:t>
            </w:r>
            <w:r>
              <w:rPr>
                <w:rFonts w:ascii="Cambria" w:hAnsi="Cambria" w:cs="Calibri Light"/>
                <w:b/>
                <w:bCs/>
                <w:lang w:val="fr-FR" w:eastAsia="vi-VN"/>
              </w:rPr>
              <w:t>15 đến dưới 30 ngày</w:t>
            </w:r>
            <w:r>
              <w:rPr>
                <w:rFonts w:ascii="Cambria" w:hAnsi="Cambria" w:cs="Calibri Light"/>
                <w:lang w:val="fr-FR" w:eastAsia="vi-VN"/>
              </w:rPr>
              <w:t xml:space="preserve"> làm việc: </w:t>
            </w:r>
            <w:r>
              <w:rPr>
                <w:rFonts w:ascii="Cambria" w:hAnsi="Cambria" w:cs="Calibri Light"/>
                <w:b/>
                <w:bCs/>
                <w:lang w:val="fr-FR" w:eastAsia="vi-VN"/>
              </w:rPr>
              <w:t>Phạt 50%</w:t>
            </w:r>
            <w:r>
              <w:rPr>
                <w:rFonts w:ascii="Cambria" w:hAnsi="Cambria" w:cs="Calibri Light"/>
                <w:lang w:val="fr-FR" w:eastAsia="vi-VN"/>
              </w:rPr>
              <w:t xml:space="preserve"> tổng giá trị hợp đồng.</w:t>
            </w:r>
          </w:p>
          <w:p w14:paraId="4BA09211">
            <w:pPr>
              <w:numPr>
                <w:ilvl w:val="0"/>
                <w:numId w:val="5"/>
              </w:numPr>
              <w:tabs>
                <w:tab w:val="left" w:pos="540"/>
              </w:tabs>
              <w:spacing w:after="0"/>
              <w:rPr>
                <w:rFonts w:ascii="Cambria" w:hAnsi="Cambria" w:cs="Calibri Light"/>
                <w:lang w:val="fr-FR" w:eastAsia="vi-VN"/>
              </w:rPr>
            </w:pPr>
            <w:r>
              <w:rPr>
                <w:rFonts w:ascii="Cambria" w:hAnsi="Cambria" w:cs="Calibri Light"/>
                <w:lang w:val="fr-FR" w:eastAsia="vi-VN"/>
              </w:rPr>
              <w:t xml:space="preserve">Hủy trước ngày khởi hành từ </w:t>
            </w:r>
            <w:r>
              <w:rPr>
                <w:rFonts w:ascii="Cambria" w:hAnsi="Cambria" w:cs="Calibri Light"/>
                <w:b/>
                <w:bCs/>
                <w:lang w:val="fr-FR" w:eastAsia="vi-VN"/>
              </w:rPr>
              <w:t>0 đến dưới 15 ngày</w:t>
            </w:r>
            <w:r>
              <w:rPr>
                <w:rFonts w:ascii="Cambria" w:hAnsi="Cambria" w:cs="Calibri Light"/>
                <w:lang w:val="fr-FR" w:eastAsia="vi-VN"/>
              </w:rPr>
              <w:t xml:space="preserve"> làm việc: </w:t>
            </w:r>
            <w:r>
              <w:rPr>
                <w:rFonts w:ascii="Cambria" w:hAnsi="Cambria" w:cs="Calibri Light"/>
                <w:b/>
                <w:bCs/>
                <w:lang w:val="fr-FR" w:eastAsia="vi-VN"/>
              </w:rPr>
              <w:t>Phạt 100%</w:t>
            </w:r>
            <w:r>
              <w:rPr>
                <w:rFonts w:ascii="Cambria" w:hAnsi="Cambria" w:cs="Calibri Light"/>
                <w:lang w:val="fr-FR" w:eastAsia="vi-VN"/>
              </w:rPr>
              <w:t xml:space="preserve"> tổng giá trị hợp đồng.</w:t>
            </w:r>
          </w:p>
          <w:p w14:paraId="686E9CEA">
            <w:pPr>
              <w:numPr>
                <w:ilvl w:val="0"/>
                <w:numId w:val="5"/>
              </w:numPr>
              <w:tabs>
                <w:tab w:val="left" w:pos="540"/>
              </w:tabs>
              <w:spacing w:after="0"/>
              <w:rPr>
                <w:rFonts w:ascii="Cambria" w:hAnsi="Cambria" w:cs="Calibri Light"/>
                <w:lang w:val="fr-FR" w:eastAsia="vi-VN"/>
              </w:rPr>
            </w:pPr>
            <w:r>
              <w:rPr>
                <w:rFonts w:ascii="Cambria" w:hAnsi="Cambria" w:cs="Calibri Light"/>
                <w:lang w:val="fr-FR" w:eastAsia="vi-VN"/>
              </w:rPr>
              <w:t>Trường hợp khách đã được cấp visa nhưng huỷ tour, Bên A có quyền:</w:t>
            </w:r>
          </w:p>
          <w:p w14:paraId="55B7FACA">
            <w:pPr>
              <w:numPr>
                <w:ilvl w:val="1"/>
                <w:numId w:val="6"/>
              </w:numPr>
              <w:tabs>
                <w:tab w:val="left" w:pos="540"/>
              </w:tabs>
              <w:spacing w:after="0"/>
              <w:ind w:left="1026"/>
              <w:jc w:val="both"/>
              <w:rPr>
                <w:rFonts w:ascii="Cambria" w:hAnsi="Cambria" w:cs="Calibri Light"/>
                <w:lang w:val="fr-FR" w:eastAsia="vi-VN"/>
              </w:rPr>
            </w:pPr>
            <w:r>
              <w:rPr>
                <w:rFonts w:ascii="Cambria" w:hAnsi="Cambria" w:cs="Calibri Light"/>
                <w:lang w:val="fr-FR" w:eastAsia="vi-VN"/>
              </w:rPr>
              <w:t>Làm thủ tục huỷ visa.</w:t>
            </w:r>
          </w:p>
          <w:p w14:paraId="66DE988D">
            <w:pPr>
              <w:numPr>
                <w:ilvl w:val="1"/>
                <w:numId w:val="6"/>
              </w:numPr>
              <w:tabs>
                <w:tab w:val="left" w:pos="540"/>
              </w:tabs>
              <w:spacing w:after="0"/>
              <w:ind w:left="1026"/>
              <w:jc w:val="both"/>
              <w:rPr>
                <w:rFonts w:ascii="Cambria" w:hAnsi="Cambria" w:cs="Calibri Light"/>
                <w:lang w:val="fr-FR" w:eastAsia="vi-VN"/>
              </w:rPr>
            </w:pPr>
            <w:r>
              <w:rPr>
                <w:rFonts w:ascii="Cambria" w:hAnsi="Cambria" w:cs="Calibri Light"/>
                <w:lang w:val="fr-FR" w:eastAsia="vi-VN"/>
              </w:rPr>
              <w:t>Giữ hộ chiếu đến khi visa hết hiệu lực hoặc phương án phù hợp theo sự thỏa thuận của hai bên.</w:t>
            </w:r>
          </w:p>
        </w:tc>
      </w:tr>
    </w:tbl>
    <w:p w14:paraId="640209CA">
      <w:pPr>
        <w:tabs>
          <w:tab w:val="left" w:pos="3107"/>
        </w:tabs>
        <w:spacing w:before="120" w:after="120"/>
        <w:rPr>
          <w:rFonts w:ascii="Cambria" w:hAnsi="Cambria"/>
        </w:rPr>
      </w:pPr>
    </w:p>
    <w:tbl>
      <w:tblPr>
        <w:tblStyle w:val="19"/>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7"/>
      </w:tblGrid>
      <w:tr w14:paraId="72DF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0627" w:type="dxa"/>
            <w:shd w:val="clear" w:color="auto" w:fill="FF0000"/>
          </w:tcPr>
          <w:p w14:paraId="077299CA">
            <w:pPr>
              <w:spacing w:before="120" w:after="120"/>
              <w:jc w:val="center"/>
              <w:rPr>
                <w:rFonts w:ascii="Cambria" w:hAnsi="Cambria"/>
                <w:b/>
                <w:color w:val="FFFFFF" w:themeColor="background1"/>
                <w:lang w:eastAsia="zh-CN"/>
                <w14:textFill>
                  <w14:solidFill>
                    <w14:schemeClr w14:val="bg1"/>
                  </w14:solidFill>
                </w14:textFill>
              </w:rPr>
            </w:pPr>
            <w:r>
              <w:rPr>
                <w:rFonts w:ascii="Cambria" w:hAnsi="Cambria"/>
                <w:b/>
                <w:color w:val="FFFFFF" w:themeColor="background1"/>
                <w:lang w:eastAsia="zh-CN"/>
                <w14:textFill>
                  <w14:solidFill>
                    <w14:schemeClr w14:val="bg1"/>
                  </w14:solidFill>
                </w14:textFill>
              </w:rPr>
              <w:t>LƯU Ý</w:t>
            </w:r>
          </w:p>
        </w:tc>
      </w:tr>
      <w:tr w14:paraId="1F3C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0627" w:type="dxa"/>
            <w:shd w:val="clear" w:color="auto" w:fill="FFFFFF" w:themeFill="background1"/>
          </w:tcPr>
          <w:p w14:paraId="16D4198D">
            <w:pPr>
              <w:pStyle w:val="16"/>
              <w:numPr>
                <w:ilvl w:val="0"/>
                <w:numId w:val="7"/>
              </w:numPr>
              <w:spacing w:line="276" w:lineRule="auto"/>
              <w:ind w:left="600"/>
              <w:rPr>
                <w:rFonts w:ascii="Cambria" w:hAnsi="Cambria"/>
                <w:sz w:val="22"/>
                <w:szCs w:val="22"/>
                <w:lang w:val="vi-VN" w:eastAsia="zh-CN"/>
              </w:rPr>
            </w:pPr>
            <w:r>
              <w:rPr>
                <w:rFonts w:ascii="Cambria" w:hAnsi="Cambria"/>
                <w:sz w:val="22"/>
                <w:szCs w:val="22"/>
                <w:lang w:val="vi-VN" w:eastAsia="zh-CN"/>
              </w:rPr>
              <w:t xml:space="preserve">Trước khi đăng ký tour, Quý khách vui lòng đọc kỹ </w:t>
            </w:r>
            <w:r>
              <w:rPr>
                <w:rStyle w:val="17"/>
                <w:rFonts w:ascii="Cambria" w:hAnsi="Cambria" w:eastAsiaTheme="majorEastAsia"/>
                <w:sz w:val="22"/>
                <w:szCs w:val="22"/>
                <w:lang w:val="vi-VN" w:eastAsia="zh-CN"/>
              </w:rPr>
              <w:t>chương trình, giá tour, các khoản bao gồm và không bao gồm</w:t>
            </w:r>
            <w:r>
              <w:rPr>
                <w:rFonts w:ascii="Cambria" w:hAnsi="Cambria"/>
                <w:sz w:val="22"/>
                <w:szCs w:val="22"/>
                <w:lang w:val="vi-VN" w:eastAsia="zh-CN"/>
              </w:rPr>
              <w:t>.</w:t>
            </w:r>
          </w:p>
          <w:p w14:paraId="7D7EC8CF">
            <w:pPr>
              <w:pStyle w:val="16"/>
              <w:numPr>
                <w:ilvl w:val="0"/>
                <w:numId w:val="7"/>
              </w:numPr>
              <w:spacing w:line="276" w:lineRule="auto"/>
              <w:ind w:left="600"/>
              <w:rPr>
                <w:rFonts w:ascii="Cambria" w:hAnsi="Cambria"/>
                <w:sz w:val="22"/>
                <w:szCs w:val="22"/>
                <w:lang w:val="vi-VN" w:eastAsia="zh-CN"/>
              </w:rPr>
            </w:pPr>
            <w:r>
              <w:rPr>
                <w:rFonts w:ascii="Cambria" w:hAnsi="Cambria"/>
                <w:sz w:val="22"/>
                <w:szCs w:val="22"/>
                <w:lang w:val="vi-VN" w:eastAsia="zh-CN"/>
              </w:rPr>
              <w:t>Trường hợp không trực tiếp đăng ký mà nhờ người khác đăng ký thay, Quý khách cần tìm hiểu kỹ thông tin từ người đăng ký.</w:t>
            </w:r>
          </w:p>
          <w:p w14:paraId="0A8500EE">
            <w:pPr>
              <w:pStyle w:val="16"/>
              <w:numPr>
                <w:ilvl w:val="0"/>
                <w:numId w:val="7"/>
              </w:numPr>
              <w:spacing w:line="276" w:lineRule="auto"/>
              <w:ind w:left="600"/>
              <w:rPr>
                <w:rFonts w:ascii="Cambria" w:hAnsi="Cambria"/>
                <w:sz w:val="22"/>
                <w:szCs w:val="22"/>
                <w:lang w:val="vi-VN" w:eastAsia="zh-CN"/>
              </w:rPr>
            </w:pPr>
            <w:r>
              <w:rPr>
                <w:rFonts w:ascii="Cambria" w:hAnsi="Cambria"/>
                <w:sz w:val="22"/>
                <w:szCs w:val="22"/>
                <w:lang w:val="vi-VN" w:eastAsia="zh-CN"/>
              </w:rPr>
              <w:t xml:space="preserve">hi đi tour, Quý khách phải mang theo </w:t>
            </w:r>
            <w:r>
              <w:rPr>
                <w:rStyle w:val="17"/>
                <w:rFonts w:ascii="Cambria" w:hAnsi="Cambria" w:eastAsiaTheme="majorEastAsia"/>
                <w:sz w:val="22"/>
                <w:szCs w:val="22"/>
                <w:lang w:val="vi-VN" w:eastAsia="zh-CN"/>
              </w:rPr>
              <w:t>hộ chiếu còn hạn ít nhất 06 tháng</w:t>
            </w:r>
            <w:r>
              <w:rPr>
                <w:rFonts w:ascii="Cambria" w:hAnsi="Cambria"/>
                <w:sz w:val="22"/>
                <w:szCs w:val="22"/>
                <w:lang w:val="vi-VN" w:eastAsia="zh-CN"/>
              </w:rPr>
              <w:t xml:space="preserve"> tính đến ngày về.</w:t>
            </w:r>
          </w:p>
          <w:p w14:paraId="395A4948">
            <w:pPr>
              <w:pStyle w:val="16"/>
              <w:numPr>
                <w:ilvl w:val="0"/>
                <w:numId w:val="7"/>
              </w:numPr>
              <w:spacing w:line="276" w:lineRule="auto"/>
              <w:ind w:left="600"/>
              <w:rPr>
                <w:rFonts w:ascii="Cambria" w:hAnsi="Cambria"/>
                <w:sz w:val="22"/>
                <w:szCs w:val="22"/>
                <w:lang w:val="vi-VN" w:eastAsia="zh-CN"/>
              </w:rPr>
            </w:pPr>
            <w:r>
              <w:rPr>
                <w:rFonts w:ascii="Cambria" w:hAnsi="Cambria"/>
                <w:sz w:val="22"/>
                <w:szCs w:val="22"/>
                <w:lang w:val="vi-VN" w:eastAsia="zh-CN"/>
              </w:rPr>
              <w:t xml:space="preserve">Khách mang </w:t>
            </w:r>
            <w:r>
              <w:rPr>
                <w:rStyle w:val="17"/>
                <w:rFonts w:ascii="Cambria" w:hAnsi="Cambria" w:eastAsiaTheme="majorEastAsia"/>
                <w:sz w:val="22"/>
                <w:szCs w:val="22"/>
                <w:lang w:val="vi-VN" w:eastAsia="zh-CN"/>
              </w:rPr>
              <w:t>thẻ xanh, hai quốc tịch, Travel Document</w:t>
            </w:r>
            <w:r>
              <w:rPr>
                <w:rFonts w:ascii="Cambria" w:hAnsi="Cambria"/>
                <w:sz w:val="22"/>
                <w:szCs w:val="22"/>
                <w:lang w:val="vi-VN" w:eastAsia="zh-CN"/>
              </w:rPr>
              <w:t xml:space="preserve">, hoặc là </w:t>
            </w:r>
            <w:r>
              <w:rPr>
                <w:rStyle w:val="17"/>
                <w:rFonts w:ascii="Cambria" w:hAnsi="Cambria" w:eastAsiaTheme="majorEastAsia"/>
                <w:sz w:val="22"/>
                <w:szCs w:val="22"/>
                <w:lang w:val="vi-VN" w:eastAsia="zh-CN"/>
              </w:rPr>
              <w:t>Việt kiều/người nước ngoài có visa rời</w:t>
            </w:r>
            <w:r>
              <w:rPr>
                <w:rFonts w:ascii="Cambria" w:hAnsi="Cambria"/>
                <w:sz w:val="22"/>
                <w:szCs w:val="22"/>
                <w:lang w:val="vi-VN" w:eastAsia="zh-CN"/>
              </w:rPr>
              <w:t xml:space="preserve"> cần thông báo và nộp </w:t>
            </w:r>
            <w:r>
              <w:rPr>
                <w:rStyle w:val="17"/>
                <w:rFonts w:ascii="Cambria" w:hAnsi="Cambria" w:eastAsiaTheme="majorEastAsia"/>
                <w:sz w:val="22"/>
                <w:szCs w:val="22"/>
                <w:lang w:val="vi-VN" w:eastAsia="zh-CN"/>
              </w:rPr>
              <w:t>bản gốc các giấy tờ liên quan</w:t>
            </w:r>
            <w:r>
              <w:rPr>
                <w:rFonts w:ascii="Cambria" w:hAnsi="Cambria"/>
                <w:sz w:val="22"/>
                <w:szCs w:val="22"/>
                <w:lang w:val="vi-VN" w:eastAsia="zh-CN"/>
              </w:rPr>
              <w:t xml:space="preserve"> khi đăng ký tour.</w:t>
            </w:r>
          </w:p>
          <w:p w14:paraId="7C4C395B">
            <w:pPr>
              <w:pStyle w:val="16"/>
              <w:numPr>
                <w:ilvl w:val="0"/>
                <w:numId w:val="7"/>
              </w:numPr>
              <w:spacing w:line="276" w:lineRule="auto"/>
              <w:ind w:left="600"/>
              <w:rPr>
                <w:rFonts w:ascii="Cambria" w:hAnsi="Cambria"/>
                <w:sz w:val="22"/>
                <w:szCs w:val="22"/>
                <w:lang w:val="vi-VN" w:eastAsia="zh-CN"/>
              </w:rPr>
            </w:pPr>
            <w:r>
              <w:rPr>
                <w:rStyle w:val="17"/>
                <w:rFonts w:ascii="Cambria" w:hAnsi="Cambria" w:eastAsiaTheme="majorEastAsia"/>
                <w:sz w:val="22"/>
                <w:szCs w:val="22"/>
                <w:lang w:val="vi-VN" w:eastAsia="zh-CN"/>
              </w:rPr>
              <w:t>Visa đoàn</w:t>
            </w:r>
            <w:r>
              <w:rPr>
                <w:rFonts w:ascii="Cambria" w:hAnsi="Cambria"/>
                <w:sz w:val="22"/>
                <w:szCs w:val="22"/>
                <w:lang w:val="vi-VN" w:eastAsia="zh-CN"/>
              </w:rPr>
              <w:t xml:space="preserve">: Quý khách phải </w:t>
            </w:r>
            <w:r>
              <w:rPr>
                <w:rStyle w:val="17"/>
                <w:rFonts w:ascii="Cambria" w:hAnsi="Cambria" w:eastAsiaTheme="majorEastAsia"/>
                <w:sz w:val="22"/>
                <w:szCs w:val="22"/>
                <w:lang w:val="vi-VN" w:eastAsia="zh-CN"/>
              </w:rPr>
              <w:t>đi và về cùng đoàn</w:t>
            </w:r>
            <w:r>
              <w:rPr>
                <w:rFonts w:ascii="Cambria" w:hAnsi="Cambria"/>
                <w:sz w:val="22"/>
                <w:szCs w:val="22"/>
                <w:lang w:val="vi-VN" w:eastAsia="zh-CN"/>
              </w:rPr>
              <w:t>. Công ty không giải quyết tách đoàn, thay đổi hành trình hoặc vé máy bay riêng.</w:t>
            </w:r>
          </w:p>
          <w:p w14:paraId="1D058C09">
            <w:pPr>
              <w:pStyle w:val="16"/>
              <w:numPr>
                <w:ilvl w:val="0"/>
                <w:numId w:val="7"/>
              </w:numPr>
              <w:spacing w:line="276" w:lineRule="auto"/>
              <w:ind w:left="600"/>
              <w:rPr>
                <w:rFonts w:ascii="Cambria" w:hAnsi="Cambria"/>
                <w:sz w:val="22"/>
                <w:szCs w:val="22"/>
                <w:lang w:val="vi-VN" w:eastAsia="zh-CN"/>
              </w:rPr>
            </w:pPr>
            <w:r>
              <w:rPr>
                <w:rStyle w:val="17"/>
                <w:rFonts w:ascii="Cambria" w:hAnsi="Cambria" w:eastAsiaTheme="majorEastAsia"/>
                <w:sz w:val="22"/>
                <w:szCs w:val="22"/>
                <w:lang w:val="vi-VN" w:eastAsia="zh-CN"/>
              </w:rPr>
              <w:t>Tour ghép đoàn</w:t>
            </w:r>
            <w:r>
              <w:rPr>
                <w:rFonts w:ascii="Cambria" w:hAnsi="Cambria"/>
                <w:sz w:val="22"/>
                <w:szCs w:val="22"/>
                <w:lang w:val="vi-VN" w:eastAsia="zh-CN"/>
              </w:rPr>
              <w:t>, di chuyển nhiều. Quý khách có vấn đề về sức khỏe (đi lại khó khăn, đau chân, bệnh lý đặc biệt, cân nặng, v.v.) cần thông báo trước khi đăng ký.</w:t>
            </w:r>
          </w:p>
          <w:p w14:paraId="609918EE">
            <w:pPr>
              <w:pStyle w:val="16"/>
              <w:numPr>
                <w:ilvl w:val="0"/>
                <w:numId w:val="7"/>
              </w:numPr>
              <w:spacing w:line="276" w:lineRule="auto"/>
              <w:ind w:left="600"/>
              <w:rPr>
                <w:rFonts w:ascii="Cambria" w:hAnsi="Cambria"/>
                <w:sz w:val="22"/>
                <w:szCs w:val="22"/>
                <w:lang w:val="vi-VN" w:eastAsia="zh-CN"/>
              </w:rPr>
            </w:pPr>
            <w:r>
              <w:rPr>
                <w:rFonts w:ascii="Cambria" w:hAnsi="Cambria"/>
                <w:sz w:val="22"/>
                <w:szCs w:val="22"/>
                <w:lang w:val="vi-VN" w:eastAsia="zh-CN"/>
              </w:rPr>
              <w:t xml:space="preserve">Khách </w:t>
            </w:r>
            <w:r>
              <w:rPr>
                <w:rStyle w:val="17"/>
                <w:rFonts w:ascii="Cambria" w:hAnsi="Cambria" w:eastAsiaTheme="majorEastAsia"/>
                <w:sz w:val="22"/>
                <w:szCs w:val="22"/>
                <w:lang w:val="vi-VN" w:eastAsia="zh-CN"/>
              </w:rPr>
              <w:t>từ 70 tuổi trở lên</w:t>
            </w:r>
            <w:r>
              <w:rPr>
                <w:rFonts w:ascii="Cambria" w:hAnsi="Cambria"/>
                <w:sz w:val="22"/>
                <w:szCs w:val="22"/>
                <w:lang w:val="vi-VN" w:eastAsia="zh-CN"/>
              </w:rPr>
              <w:t xml:space="preserve"> cần đóng thêm </w:t>
            </w:r>
            <w:r>
              <w:rPr>
                <w:rStyle w:val="17"/>
                <w:rFonts w:ascii="Cambria" w:hAnsi="Cambria" w:eastAsiaTheme="majorEastAsia"/>
                <w:sz w:val="22"/>
                <w:szCs w:val="22"/>
                <w:lang w:val="vi-VN" w:eastAsia="zh-CN"/>
              </w:rPr>
              <w:t>phí bảo hiểm cao cấp</w:t>
            </w:r>
            <w:r>
              <w:rPr>
                <w:rFonts w:ascii="Cambria" w:hAnsi="Cambria"/>
                <w:sz w:val="22"/>
                <w:szCs w:val="22"/>
                <w:lang w:val="vi-VN" w:eastAsia="zh-CN"/>
              </w:rPr>
              <w:t xml:space="preserve"> (mức phí thay đổi theo tour).</w:t>
            </w:r>
          </w:p>
          <w:p w14:paraId="6054BDF4">
            <w:pPr>
              <w:pStyle w:val="16"/>
              <w:numPr>
                <w:ilvl w:val="0"/>
                <w:numId w:val="7"/>
              </w:numPr>
              <w:spacing w:line="276" w:lineRule="auto"/>
              <w:ind w:left="600"/>
              <w:rPr>
                <w:rFonts w:ascii="Cambria" w:hAnsi="Cambria"/>
                <w:sz w:val="22"/>
                <w:szCs w:val="22"/>
                <w:lang w:val="vi-VN" w:eastAsia="zh-CN"/>
              </w:rPr>
            </w:pPr>
            <w:r>
              <w:rPr>
                <w:rStyle w:val="17"/>
                <w:rFonts w:ascii="Cambria" w:hAnsi="Cambria" w:eastAsiaTheme="majorEastAsia"/>
                <w:sz w:val="22"/>
                <w:szCs w:val="22"/>
                <w:lang w:val="vi-VN" w:eastAsia="zh-CN"/>
              </w:rPr>
              <w:t>Không nhận hồ sơ phụ nữ mang thai từ 07 tháng trở lên.</w:t>
            </w:r>
          </w:p>
          <w:p w14:paraId="7096FA54">
            <w:pPr>
              <w:pStyle w:val="16"/>
              <w:numPr>
                <w:ilvl w:val="0"/>
                <w:numId w:val="7"/>
              </w:numPr>
              <w:spacing w:line="276" w:lineRule="auto"/>
              <w:ind w:left="600"/>
              <w:rPr>
                <w:rFonts w:ascii="Cambria" w:hAnsi="Cambria"/>
                <w:sz w:val="22"/>
                <w:szCs w:val="22"/>
                <w:lang w:val="vi-VN" w:eastAsia="zh-CN"/>
              </w:rPr>
            </w:pPr>
            <w:r>
              <w:rPr>
                <w:rStyle w:val="17"/>
                <w:rFonts w:ascii="Cambria" w:hAnsi="Cambria" w:eastAsiaTheme="majorEastAsia"/>
                <w:sz w:val="22"/>
                <w:szCs w:val="22"/>
                <w:lang w:val="vi-VN" w:eastAsia="zh-CN"/>
              </w:rPr>
              <w:t>Khách dưới 18 tuổi</w:t>
            </w:r>
            <w:r>
              <w:rPr>
                <w:rFonts w:ascii="Cambria" w:hAnsi="Cambria"/>
                <w:sz w:val="22"/>
                <w:szCs w:val="22"/>
                <w:lang w:val="vi-VN" w:eastAsia="zh-CN"/>
              </w:rPr>
              <w:t xml:space="preserve"> phải đi cùng </w:t>
            </w:r>
            <w:r>
              <w:rPr>
                <w:rStyle w:val="17"/>
                <w:rFonts w:ascii="Cambria" w:hAnsi="Cambria" w:eastAsiaTheme="majorEastAsia"/>
                <w:sz w:val="22"/>
                <w:szCs w:val="22"/>
                <w:lang w:val="vi-VN" w:eastAsia="zh-CN"/>
              </w:rPr>
              <w:t>cha mẹ hoặc người giám hộ hợp pháp</w:t>
            </w:r>
            <w:r>
              <w:rPr>
                <w:rFonts w:ascii="Cambria" w:hAnsi="Cambria"/>
                <w:sz w:val="22"/>
                <w:szCs w:val="22"/>
                <w:lang w:val="vi-VN" w:eastAsia="zh-CN"/>
              </w:rPr>
              <w:t xml:space="preserve">, kèm </w:t>
            </w:r>
            <w:r>
              <w:rPr>
                <w:rStyle w:val="17"/>
                <w:rFonts w:ascii="Cambria" w:hAnsi="Cambria" w:eastAsiaTheme="majorEastAsia"/>
                <w:sz w:val="22"/>
                <w:szCs w:val="22"/>
                <w:lang w:val="vi-VN" w:eastAsia="zh-CN"/>
              </w:rPr>
              <w:t>giấy ủy quyền có xác nhận của chính quyền địa phương</w:t>
            </w:r>
            <w:r>
              <w:rPr>
                <w:rFonts w:ascii="Cambria" w:hAnsi="Cambria"/>
                <w:sz w:val="22"/>
                <w:szCs w:val="22"/>
                <w:lang w:val="vi-VN" w:eastAsia="zh-CN"/>
              </w:rPr>
              <w:t>.</w:t>
            </w:r>
          </w:p>
          <w:p w14:paraId="1B9E161C">
            <w:pPr>
              <w:pStyle w:val="16"/>
              <w:numPr>
                <w:ilvl w:val="0"/>
                <w:numId w:val="7"/>
              </w:numPr>
              <w:spacing w:line="276" w:lineRule="auto"/>
              <w:ind w:left="600"/>
              <w:rPr>
                <w:rFonts w:ascii="Cambria" w:hAnsi="Cambria"/>
                <w:sz w:val="22"/>
                <w:szCs w:val="22"/>
                <w:lang w:val="vi-VN" w:eastAsia="zh-CN"/>
              </w:rPr>
            </w:pPr>
            <w:r>
              <w:rPr>
                <w:rFonts w:ascii="Cambria" w:hAnsi="Cambria"/>
                <w:sz w:val="22"/>
                <w:szCs w:val="22"/>
                <w:lang w:val="vi-VN" w:eastAsia="zh-CN"/>
              </w:rPr>
              <w:t xml:space="preserve">Trường hợp chỉ có </w:t>
            </w:r>
            <w:r>
              <w:rPr>
                <w:rStyle w:val="17"/>
                <w:rFonts w:ascii="Cambria" w:hAnsi="Cambria" w:eastAsiaTheme="majorEastAsia"/>
                <w:sz w:val="22"/>
                <w:szCs w:val="22"/>
                <w:lang w:val="vi-VN" w:eastAsia="zh-CN"/>
              </w:rPr>
              <w:t>01 người lớn đi cùng 01 trẻ em (dưới 11 tuổi)</w:t>
            </w:r>
            <w:r>
              <w:rPr>
                <w:rFonts w:ascii="Cambria" w:hAnsi="Cambria"/>
                <w:sz w:val="22"/>
                <w:szCs w:val="22"/>
                <w:lang w:val="vi-VN" w:eastAsia="zh-CN"/>
              </w:rPr>
              <w:t xml:space="preserve">, Quý khách cần </w:t>
            </w:r>
            <w:r>
              <w:rPr>
                <w:rStyle w:val="17"/>
                <w:rFonts w:ascii="Cambria" w:hAnsi="Cambria" w:eastAsiaTheme="majorEastAsia"/>
                <w:sz w:val="22"/>
                <w:szCs w:val="22"/>
                <w:lang w:val="vi-VN" w:eastAsia="zh-CN"/>
              </w:rPr>
              <w:t>đóng tiền tour cho trẻ em ngủ giường riêng.</w:t>
            </w:r>
          </w:p>
          <w:p w14:paraId="3C494156">
            <w:pPr>
              <w:pStyle w:val="16"/>
              <w:numPr>
                <w:ilvl w:val="0"/>
                <w:numId w:val="7"/>
              </w:numPr>
              <w:spacing w:line="276" w:lineRule="auto"/>
              <w:ind w:left="600"/>
              <w:rPr>
                <w:rFonts w:ascii="Cambria" w:hAnsi="Cambria"/>
                <w:sz w:val="22"/>
                <w:szCs w:val="22"/>
                <w:lang w:val="vi-VN" w:eastAsia="zh-CN"/>
              </w:rPr>
            </w:pPr>
            <w:r>
              <w:rPr>
                <w:rStyle w:val="17"/>
                <w:rFonts w:ascii="Cambria" w:hAnsi="Cambria" w:eastAsiaTheme="majorEastAsia"/>
                <w:sz w:val="22"/>
                <w:szCs w:val="22"/>
                <w:lang w:val="vi-VN" w:eastAsia="zh-CN"/>
              </w:rPr>
              <w:t>Khách ở phòng đơn hoặc không có người ghép phòng</w:t>
            </w:r>
            <w:r>
              <w:rPr>
                <w:rFonts w:ascii="Cambria" w:hAnsi="Cambria"/>
                <w:sz w:val="22"/>
                <w:szCs w:val="22"/>
                <w:lang w:val="vi-VN" w:eastAsia="zh-CN"/>
              </w:rPr>
              <w:t xml:space="preserve"> cần </w:t>
            </w:r>
            <w:r>
              <w:rPr>
                <w:rStyle w:val="17"/>
                <w:rFonts w:ascii="Cambria" w:hAnsi="Cambria" w:eastAsiaTheme="majorEastAsia"/>
                <w:sz w:val="22"/>
                <w:szCs w:val="22"/>
                <w:lang w:val="vi-VN" w:eastAsia="zh-CN"/>
              </w:rPr>
              <w:t>thanh toán phụ thu phòng đơn.</w:t>
            </w:r>
          </w:p>
          <w:p w14:paraId="78632EBF">
            <w:pPr>
              <w:pStyle w:val="16"/>
              <w:numPr>
                <w:ilvl w:val="0"/>
                <w:numId w:val="7"/>
              </w:numPr>
              <w:spacing w:line="276" w:lineRule="auto"/>
              <w:ind w:left="600"/>
              <w:rPr>
                <w:rFonts w:ascii="Cambria" w:hAnsi="Cambria"/>
                <w:sz w:val="22"/>
                <w:szCs w:val="22"/>
                <w:lang w:val="vi-VN" w:eastAsia="zh-CN"/>
              </w:rPr>
            </w:pPr>
            <w:r>
              <w:rPr>
                <w:rStyle w:val="17"/>
                <w:rFonts w:ascii="Cambria" w:hAnsi="Cambria" w:eastAsiaTheme="majorEastAsia"/>
                <w:sz w:val="22"/>
                <w:szCs w:val="22"/>
                <w:lang w:val="vi-VN" w:eastAsia="zh-CN"/>
              </w:rPr>
              <w:t>Số lượng tối thiểu:</w:t>
            </w:r>
            <w:r>
              <w:rPr>
                <w:rFonts w:ascii="Cambria" w:hAnsi="Cambria"/>
                <w:sz w:val="22"/>
                <w:szCs w:val="22"/>
                <w:lang w:val="vi-VN" w:eastAsia="zh-CN"/>
              </w:rPr>
              <w:t xml:space="preserve"> Vì tính chất Tour là Tour lẻ ghép đòn nên chỉ có thể  khởi hành khi đủ </w:t>
            </w:r>
            <w:r>
              <w:rPr>
                <w:rStyle w:val="17"/>
                <w:rFonts w:ascii="Cambria" w:hAnsi="Cambria" w:eastAsiaTheme="majorEastAsia"/>
                <w:sz w:val="22"/>
                <w:szCs w:val="22"/>
                <w:lang w:val="vi-VN" w:eastAsia="zh-CN"/>
              </w:rPr>
              <w:t>15 khách</w:t>
            </w:r>
            <w:r>
              <w:rPr>
                <w:rFonts w:ascii="Cambria" w:hAnsi="Cambria"/>
                <w:sz w:val="22"/>
                <w:szCs w:val="22"/>
                <w:lang w:val="vi-VN" w:eastAsia="zh-CN"/>
              </w:rPr>
              <w:t xml:space="preserve">. Trường hợp không đủ số lượng, hai bên sẽ </w:t>
            </w:r>
            <w:r>
              <w:rPr>
                <w:rStyle w:val="17"/>
                <w:rFonts w:ascii="Cambria" w:hAnsi="Cambria" w:eastAsiaTheme="majorEastAsia"/>
                <w:sz w:val="22"/>
                <w:szCs w:val="22"/>
                <w:lang w:val="vi-VN" w:eastAsia="zh-CN"/>
              </w:rPr>
              <w:t>thỏa thuận lại giá</w:t>
            </w:r>
            <w:r>
              <w:rPr>
                <w:rFonts w:ascii="Cambria" w:hAnsi="Cambria"/>
                <w:sz w:val="22"/>
                <w:szCs w:val="22"/>
                <w:lang w:val="vi-VN" w:eastAsia="zh-CN"/>
              </w:rPr>
              <w:t xml:space="preserve"> hoặc </w:t>
            </w:r>
            <w:r>
              <w:rPr>
                <w:rStyle w:val="17"/>
                <w:rFonts w:ascii="Cambria" w:hAnsi="Cambria" w:eastAsiaTheme="majorEastAsia"/>
                <w:sz w:val="22"/>
                <w:szCs w:val="22"/>
                <w:lang w:val="vi-VN" w:eastAsia="zh-CN"/>
              </w:rPr>
              <w:t xml:space="preserve">chuyển sang tour kế tiếp (tối đa 02 lần). Công ty sẽ xác nhận với khách hàng trước ít nhất 20 ngày. </w:t>
            </w:r>
          </w:p>
          <w:p w14:paraId="1065992F">
            <w:pPr>
              <w:pStyle w:val="16"/>
              <w:numPr>
                <w:ilvl w:val="0"/>
                <w:numId w:val="7"/>
              </w:numPr>
              <w:spacing w:line="276" w:lineRule="auto"/>
              <w:ind w:left="600"/>
              <w:rPr>
                <w:rFonts w:ascii="Cambria" w:hAnsi="Cambria"/>
                <w:sz w:val="22"/>
                <w:szCs w:val="22"/>
                <w:lang w:val="vi-VN" w:eastAsia="zh-CN"/>
              </w:rPr>
            </w:pPr>
            <w:r>
              <w:rPr>
                <w:rStyle w:val="17"/>
                <w:rFonts w:ascii="Cambria" w:hAnsi="Cambria" w:eastAsiaTheme="majorEastAsia"/>
                <w:sz w:val="22"/>
                <w:szCs w:val="22"/>
                <w:lang w:val="vi-VN" w:eastAsia="zh-CN"/>
              </w:rPr>
              <w:t>Thứ tự các điểm tham quan</w:t>
            </w:r>
            <w:r>
              <w:rPr>
                <w:rFonts w:ascii="Cambria" w:hAnsi="Cambria"/>
                <w:sz w:val="22"/>
                <w:szCs w:val="22"/>
                <w:lang w:val="vi-VN" w:eastAsia="zh-CN"/>
              </w:rPr>
              <w:t xml:space="preserve"> có thể thay đổi tùy theo điều kiện thực tế, thời tiết, giao thông hoặc yêu cầu từ nước sở tại, nhưng vẫn đảm bảo </w:t>
            </w:r>
            <w:r>
              <w:rPr>
                <w:rStyle w:val="17"/>
                <w:rFonts w:ascii="Cambria" w:hAnsi="Cambria" w:eastAsiaTheme="majorEastAsia"/>
                <w:sz w:val="22"/>
                <w:szCs w:val="22"/>
                <w:lang w:val="vi-VN" w:eastAsia="zh-CN"/>
              </w:rPr>
              <w:t>đầy đủ nội dung chương trình.</w:t>
            </w:r>
          </w:p>
          <w:p w14:paraId="4E9AC9CC">
            <w:pPr>
              <w:pStyle w:val="16"/>
              <w:numPr>
                <w:ilvl w:val="0"/>
                <w:numId w:val="7"/>
              </w:numPr>
              <w:spacing w:line="276" w:lineRule="auto"/>
              <w:ind w:left="600"/>
              <w:rPr>
                <w:rFonts w:ascii="Cambria" w:hAnsi="Cambria"/>
                <w:sz w:val="22"/>
                <w:szCs w:val="22"/>
                <w:lang w:val="vi-VN" w:eastAsia="zh-CN"/>
              </w:rPr>
            </w:pPr>
            <w:r>
              <w:rPr>
                <w:rStyle w:val="17"/>
                <w:rFonts w:ascii="Cambria" w:hAnsi="Cambria" w:eastAsiaTheme="majorEastAsia"/>
                <w:sz w:val="22"/>
                <w:szCs w:val="22"/>
                <w:lang w:val="vi-VN" w:eastAsia="zh-CN"/>
              </w:rPr>
              <w:t>Giờ bay</w:t>
            </w:r>
            <w:r>
              <w:rPr>
                <w:rFonts w:ascii="Cambria" w:hAnsi="Cambria"/>
                <w:sz w:val="22"/>
                <w:szCs w:val="22"/>
                <w:lang w:val="vi-VN" w:eastAsia="zh-CN"/>
              </w:rPr>
              <w:t xml:space="preserve"> có thể thay đổi theo hãng hàng không mà </w:t>
            </w:r>
            <w:r>
              <w:rPr>
                <w:rStyle w:val="17"/>
                <w:rFonts w:ascii="Cambria" w:hAnsi="Cambria" w:eastAsiaTheme="majorEastAsia"/>
                <w:sz w:val="22"/>
                <w:szCs w:val="22"/>
                <w:lang w:val="vi-VN" w:eastAsia="zh-CN"/>
              </w:rPr>
              <w:t>không cần thông báo trước.</w:t>
            </w:r>
          </w:p>
          <w:p w14:paraId="47DB799D">
            <w:pPr>
              <w:pStyle w:val="16"/>
              <w:numPr>
                <w:ilvl w:val="0"/>
                <w:numId w:val="7"/>
              </w:numPr>
              <w:spacing w:line="276" w:lineRule="auto"/>
              <w:ind w:left="600"/>
              <w:rPr>
                <w:rFonts w:ascii="Cambria" w:hAnsi="Cambria"/>
                <w:sz w:val="22"/>
                <w:szCs w:val="22"/>
                <w:lang w:val="vi-VN" w:eastAsia="zh-CN"/>
              </w:rPr>
            </w:pPr>
            <w:r>
              <w:rPr>
                <w:rStyle w:val="17"/>
                <w:rFonts w:ascii="Cambria" w:hAnsi="Cambria" w:eastAsiaTheme="majorEastAsia"/>
                <w:sz w:val="22"/>
                <w:szCs w:val="22"/>
                <w:lang w:val="vi-VN" w:eastAsia="zh-CN"/>
              </w:rPr>
              <w:t>Thời gian hoạt động của xe và tài xế tại Nhật Bản:</w:t>
            </w:r>
            <w:r>
              <w:rPr>
                <w:rFonts w:ascii="Cambria" w:hAnsi="Cambria"/>
                <w:sz w:val="22"/>
                <w:szCs w:val="22"/>
                <w:lang w:val="vi-VN" w:eastAsia="zh-CN"/>
              </w:rPr>
              <w:t xml:space="preserve"> tối đa </w:t>
            </w:r>
            <w:r>
              <w:rPr>
                <w:rStyle w:val="17"/>
                <w:rFonts w:ascii="Cambria" w:hAnsi="Cambria" w:eastAsiaTheme="majorEastAsia"/>
                <w:sz w:val="22"/>
                <w:szCs w:val="22"/>
                <w:lang w:val="vi-VN" w:eastAsia="zh-CN"/>
              </w:rPr>
              <w:t>11 giờ/ngày.</w:t>
            </w:r>
          </w:p>
          <w:p w14:paraId="55261C3D">
            <w:pPr>
              <w:pStyle w:val="16"/>
              <w:numPr>
                <w:ilvl w:val="0"/>
                <w:numId w:val="7"/>
              </w:numPr>
              <w:spacing w:line="276" w:lineRule="auto"/>
              <w:ind w:left="600"/>
              <w:rPr>
                <w:rFonts w:ascii="Cambria" w:hAnsi="Cambria"/>
                <w:sz w:val="22"/>
                <w:szCs w:val="22"/>
                <w:lang w:val="vi-VN" w:eastAsia="zh-CN"/>
              </w:rPr>
            </w:pPr>
            <w:r>
              <w:rPr>
                <w:rStyle w:val="17"/>
                <w:rFonts w:ascii="Cambria" w:hAnsi="Cambria" w:eastAsiaTheme="majorEastAsia"/>
                <w:sz w:val="22"/>
                <w:szCs w:val="22"/>
                <w:lang w:val="vi-VN" w:eastAsia="zh-CN"/>
              </w:rPr>
              <w:t>Bị từ chối xuất nhập cảnh:</w:t>
            </w:r>
          </w:p>
          <w:p w14:paraId="39396419">
            <w:pPr>
              <w:pStyle w:val="16"/>
              <w:numPr>
                <w:ilvl w:val="1"/>
                <w:numId w:val="8"/>
              </w:numPr>
              <w:spacing w:line="276" w:lineRule="auto"/>
              <w:ind w:left="1020" w:hanging="425"/>
              <w:rPr>
                <w:rFonts w:ascii="Cambria" w:hAnsi="Cambria"/>
                <w:sz w:val="22"/>
                <w:szCs w:val="22"/>
                <w:lang w:val="vi-VN" w:eastAsia="zh-CN"/>
              </w:rPr>
            </w:pPr>
            <w:r>
              <w:rPr>
                <w:rFonts w:ascii="Cambria" w:hAnsi="Cambria"/>
                <w:sz w:val="22"/>
                <w:szCs w:val="22"/>
                <w:lang w:val="vi-VN" w:eastAsia="zh-CN"/>
              </w:rPr>
              <w:t xml:space="preserve">Nếu bị </w:t>
            </w:r>
            <w:r>
              <w:rPr>
                <w:rStyle w:val="17"/>
                <w:rFonts w:ascii="Cambria" w:hAnsi="Cambria" w:eastAsiaTheme="majorEastAsia"/>
                <w:sz w:val="22"/>
                <w:szCs w:val="22"/>
                <w:lang w:val="vi-VN" w:eastAsia="zh-CN"/>
              </w:rPr>
              <w:t>Hải quan Việt Nam</w:t>
            </w:r>
            <w:r>
              <w:rPr>
                <w:rFonts w:ascii="Cambria" w:hAnsi="Cambria"/>
                <w:sz w:val="22"/>
                <w:szCs w:val="22"/>
                <w:lang w:val="vi-VN" w:eastAsia="zh-CN"/>
              </w:rPr>
              <w:t xml:space="preserve"> từ chối xuất cảnh hoặc </w:t>
            </w:r>
            <w:r>
              <w:rPr>
                <w:rStyle w:val="17"/>
                <w:rFonts w:ascii="Cambria" w:hAnsi="Cambria" w:eastAsiaTheme="majorEastAsia"/>
                <w:sz w:val="22"/>
                <w:szCs w:val="22"/>
                <w:lang w:val="vi-VN" w:eastAsia="zh-CN"/>
              </w:rPr>
              <w:t>Hải quan nước sở tại</w:t>
            </w:r>
            <w:r>
              <w:rPr>
                <w:rFonts w:ascii="Cambria" w:hAnsi="Cambria"/>
                <w:sz w:val="22"/>
                <w:szCs w:val="22"/>
                <w:lang w:val="vi-VN" w:eastAsia="zh-CN"/>
              </w:rPr>
              <w:t xml:space="preserve"> từ chối nhập cảnh, Công ty </w:t>
            </w:r>
            <w:r>
              <w:rPr>
                <w:rStyle w:val="17"/>
                <w:rFonts w:ascii="Cambria" w:hAnsi="Cambria" w:eastAsiaTheme="majorEastAsia"/>
                <w:sz w:val="22"/>
                <w:szCs w:val="22"/>
                <w:lang w:val="vi-VN" w:eastAsia="zh-CN"/>
              </w:rPr>
              <w:t>không chịu trách nhiệm và không hoàn tiền tour.</w:t>
            </w:r>
          </w:p>
          <w:p w14:paraId="414A30A3">
            <w:pPr>
              <w:pStyle w:val="16"/>
              <w:numPr>
                <w:ilvl w:val="1"/>
                <w:numId w:val="8"/>
              </w:numPr>
              <w:spacing w:line="276" w:lineRule="auto"/>
              <w:ind w:left="1020" w:hanging="425"/>
              <w:rPr>
                <w:rFonts w:ascii="Cambria" w:hAnsi="Cambria"/>
                <w:sz w:val="22"/>
                <w:szCs w:val="22"/>
                <w:lang w:val="vi-VN" w:eastAsia="zh-CN"/>
              </w:rPr>
            </w:pPr>
            <w:r>
              <w:rPr>
                <w:rFonts w:ascii="Cambria" w:hAnsi="Cambria"/>
                <w:sz w:val="22"/>
                <w:szCs w:val="22"/>
                <w:lang w:val="vi-VN" w:eastAsia="zh-CN"/>
              </w:rPr>
              <w:t>Mọi chi phí phát sinh (ăn, ở, vé máy bay về nước, v.v.) do Quý khách tự chi trả.</w:t>
            </w:r>
          </w:p>
          <w:p w14:paraId="6877DBC7">
            <w:pPr>
              <w:pStyle w:val="16"/>
              <w:numPr>
                <w:ilvl w:val="1"/>
                <w:numId w:val="8"/>
              </w:numPr>
              <w:spacing w:line="276" w:lineRule="auto"/>
              <w:ind w:left="1020" w:hanging="425"/>
              <w:rPr>
                <w:rFonts w:ascii="Cambria" w:hAnsi="Cambria"/>
                <w:sz w:val="22"/>
                <w:szCs w:val="22"/>
                <w:lang w:val="vi-VN" w:eastAsia="zh-CN"/>
              </w:rPr>
            </w:pPr>
            <w:r>
              <w:rPr>
                <w:rFonts w:ascii="Cambria" w:hAnsi="Cambria"/>
                <w:sz w:val="22"/>
                <w:szCs w:val="22"/>
                <w:lang w:val="vi-VN" w:eastAsia="zh-CN"/>
              </w:rPr>
              <w:t>Công ty sẽ hỗ trợ thủ tục cần thiết trong khả năng cho phép.</w:t>
            </w:r>
          </w:p>
          <w:p w14:paraId="48F23BF7">
            <w:pPr>
              <w:pStyle w:val="16"/>
              <w:numPr>
                <w:ilvl w:val="0"/>
                <w:numId w:val="9"/>
              </w:numPr>
              <w:spacing w:line="276" w:lineRule="auto"/>
              <w:ind w:left="600"/>
              <w:rPr>
                <w:rFonts w:ascii="Cambria" w:hAnsi="Cambria"/>
                <w:sz w:val="22"/>
                <w:szCs w:val="22"/>
                <w:lang w:val="vi-VN" w:eastAsia="zh-CN"/>
              </w:rPr>
            </w:pPr>
            <w:r>
              <w:rPr>
                <w:rStyle w:val="17"/>
                <w:rFonts w:ascii="Cambria" w:hAnsi="Cambria" w:eastAsiaTheme="majorEastAsia"/>
                <w:sz w:val="22"/>
                <w:szCs w:val="22"/>
                <w:lang w:val="vi-VN" w:eastAsia="zh-CN"/>
              </w:rPr>
              <w:t>Trường hợp bất khả kháng</w:t>
            </w:r>
            <w:r>
              <w:rPr>
                <w:rFonts w:ascii="Cambria" w:hAnsi="Cambria"/>
                <w:sz w:val="22"/>
                <w:szCs w:val="22"/>
                <w:lang w:val="vi-VN" w:eastAsia="zh-CN"/>
              </w:rPr>
              <w:t xml:space="preserve"> (thiên tai, dịch bệnh, đình công, chiến tranh, chuyến bay bị hủy/trì hoãn…): Công ty sẽ </w:t>
            </w:r>
            <w:r>
              <w:rPr>
                <w:rStyle w:val="17"/>
                <w:rFonts w:ascii="Cambria" w:hAnsi="Cambria" w:eastAsiaTheme="majorEastAsia"/>
                <w:sz w:val="22"/>
                <w:szCs w:val="22"/>
                <w:lang w:val="vi-VN" w:eastAsia="zh-CN"/>
              </w:rPr>
              <w:t>hoàn lại phần chi phí chưa sử dụng</w:t>
            </w:r>
            <w:r>
              <w:rPr>
                <w:rFonts w:ascii="Cambria" w:hAnsi="Cambria"/>
                <w:sz w:val="22"/>
                <w:szCs w:val="22"/>
                <w:lang w:val="vi-VN" w:eastAsia="zh-CN"/>
              </w:rPr>
              <w:t xml:space="preserve"> sau khi </w:t>
            </w:r>
            <w:r>
              <w:rPr>
                <w:rStyle w:val="17"/>
                <w:rFonts w:ascii="Cambria" w:hAnsi="Cambria" w:eastAsiaTheme="majorEastAsia"/>
                <w:sz w:val="22"/>
                <w:szCs w:val="22"/>
                <w:lang w:val="vi-VN" w:eastAsia="zh-CN"/>
              </w:rPr>
              <w:t>trừ các chi phí thực tế đã phát sinh</w:t>
            </w:r>
            <w:r>
              <w:rPr>
                <w:rFonts w:ascii="Cambria" w:hAnsi="Cambria"/>
                <w:sz w:val="22"/>
                <w:szCs w:val="22"/>
                <w:lang w:val="vi-VN" w:eastAsia="zh-CN"/>
              </w:rPr>
              <w:t xml:space="preserve"> (như visa, vé máy bay, dịch vụ đã đặt...) và </w:t>
            </w:r>
            <w:r>
              <w:rPr>
                <w:rStyle w:val="17"/>
                <w:rFonts w:ascii="Cambria" w:hAnsi="Cambria" w:eastAsiaTheme="majorEastAsia"/>
                <w:sz w:val="22"/>
                <w:szCs w:val="22"/>
                <w:lang w:val="vi-VN" w:eastAsia="zh-CN"/>
              </w:rPr>
              <w:t>không chịu trách nhiệm bồi thường thêm.</w:t>
            </w:r>
          </w:p>
          <w:p w14:paraId="1DAD1F24">
            <w:pPr>
              <w:pStyle w:val="16"/>
              <w:numPr>
                <w:ilvl w:val="0"/>
                <w:numId w:val="9"/>
              </w:numPr>
              <w:spacing w:line="276" w:lineRule="auto"/>
              <w:ind w:left="600"/>
              <w:rPr>
                <w:rFonts w:ascii="Cambria" w:hAnsi="Cambria"/>
                <w:sz w:val="22"/>
                <w:szCs w:val="22"/>
                <w:lang w:val="vi-VN" w:eastAsia="zh-CN"/>
              </w:rPr>
            </w:pPr>
            <w:r>
              <w:rPr>
                <w:rStyle w:val="17"/>
                <w:rFonts w:ascii="Cambria" w:hAnsi="Cambria" w:eastAsiaTheme="majorEastAsia"/>
                <w:sz w:val="22"/>
                <w:szCs w:val="22"/>
                <w:lang w:val="vi-VN" w:eastAsia="zh-CN"/>
              </w:rPr>
              <w:t>Không áp dụng chính sách hủy tour cho các dịp Lễ, Tết.</w:t>
            </w:r>
          </w:p>
          <w:p w14:paraId="03154B5C">
            <w:pPr>
              <w:pStyle w:val="16"/>
              <w:numPr>
                <w:ilvl w:val="0"/>
                <w:numId w:val="9"/>
              </w:numPr>
              <w:spacing w:line="276" w:lineRule="auto"/>
              <w:ind w:left="600"/>
              <w:rPr>
                <w:rFonts w:ascii="Cambria" w:hAnsi="Cambria"/>
                <w:sz w:val="22"/>
                <w:szCs w:val="22"/>
                <w:lang w:val="vi-VN" w:eastAsia="zh-CN"/>
              </w:rPr>
            </w:pPr>
            <w:r>
              <w:rPr>
                <w:rFonts w:ascii="Cambria" w:hAnsi="Cambria"/>
                <w:sz w:val="22"/>
                <w:szCs w:val="22"/>
                <w:lang w:val="vi-VN" w:eastAsia="zh-CN"/>
              </w:rPr>
              <w:t xml:space="preserve">Nếu hãng hàng không </w:t>
            </w:r>
            <w:r>
              <w:rPr>
                <w:rStyle w:val="17"/>
                <w:rFonts w:ascii="Cambria" w:hAnsi="Cambria" w:eastAsiaTheme="majorEastAsia"/>
                <w:sz w:val="22"/>
                <w:szCs w:val="22"/>
                <w:lang w:val="vi-VN" w:eastAsia="zh-CN"/>
              </w:rPr>
              <w:t>hủy chuyến hoặc thay đổi lịch bay</w:t>
            </w:r>
            <w:r>
              <w:rPr>
                <w:rFonts w:ascii="Cambria" w:hAnsi="Cambria"/>
                <w:sz w:val="22"/>
                <w:szCs w:val="22"/>
                <w:lang w:val="vi-VN" w:eastAsia="zh-CN"/>
              </w:rPr>
              <w:t xml:space="preserve">, Công ty sẽ </w:t>
            </w:r>
            <w:r>
              <w:rPr>
                <w:rStyle w:val="17"/>
                <w:rFonts w:ascii="Cambria" w:hAnsi="Cambria" w:eastAsiaTheme="majorEastAsia"/>
                <w:sz w:val="22"/>
                <w:szCs w:val="22"/>
                <w:lang w:val="vi-VN" w:eastAsia="zh-CN"/>
              </w:rPr>
              <w:t>làm việc với các đối tác liên quan</w:t>
            </w:r>
            <w:r>
              <w:rPr>
                <w:rFonts w:ascii="Cambria" w:hAnsi="Cambria"/>
                <w:sz w:val="22"/>
                <w:szCs w:val="22"/>
                <w:lang w:val="vi-VN" w:eastAsia="zh-CN"/>
              </w:rPr>
              <w:t xml:space="preserve"> để tìm </w:t>
            </w:r>
            <w:r>
              <w:rPr>
                <w:rStyle w:val="17"/>
                <w:rFonts w:ascii="Cambria" w:hAnsi="Cambria" w:eastAsiaTheme="majorEastAsia"/>
                <w:sz w:val="22"/>
                <w:szCs w:val="22"/>
                <w:lang w:val="vi-VN" w:eastAsia="zh-CN"/>
              </w:rPr>
              <w:t>giải pháp hỗ trợ hoặc hoàn chi phí</w:t>
            </w:r>
            <w:r>
              <w:rPr>
                <w:rFonts w:ascii="Cambria" w:hAnsi="Cambria"/>
                <w:sz w:val="22"/>
                <w:szCs w:val="22"/>
                <w:lang w:val="vi-VN" w:eastAsia="zh-CN"/>
              </w:rPr>
              <w:t xml:space="preserve"> cho Quý khách sau khi </w:t>
            </w:r>
            <w:r>
              <w:rPr>
                <w:rStyle w:val="17"/>
                <w:rFonts w:ascii="Cambria" w:hAnsi="Cambria" w:eastAsiaTheme="majorEastAsia"/>
                <w:sz w:val="22"/>
                <w:szCs w:val="22"/>
                <w:lang w:val="vi-VN" w:eastAsia="zh-CN"/>
              </w:rPr>
              <w:t>đã trừ các khoản thuế, phí (nếu có).</w:t>
            </w:r>
          </w:p>
          <w:p w14:paraId="2855121F">
            <w:pPr>
              <w:pStyle w:val="16"/>
              <w:numPr>
                <w:ilvl w:val="0"/>
                <w:numId w:val="9"/>
              </w:numPr>
              <w:spacing w:line="276" w:lineRule="auto"/>
              <w:ind w:left="600"/>
              <w:rPr>
                <w:rFonts w:ascii="Cambria" w:hAnsi="Cambria"/>
                <w:sz w:val="22"/>
                <w:szCs w:val="22"/>
                <w:lang w:val="vi-VN" w:eastAsia="zh-CN"/>
              </w:rPr>
            </w:pPr>
            <w:r>
              <w:rPr>
                <w:rFonts w:ascii="Cambria" w:hAnsi="Cambria"/>
                <w:sz w:val="22"/>
                <w:szCs w:val="22"/>
                <w:lang w:val="vi-VN" w:eastAsia="zh-CN"/>
              </w:rPr>
              <w:t>Mọi điều kiện, quy định nêu trên được áp dụng thống nhất cho tất cả khách hàng khi đăng ký tour.</w:t>
            </w:r>
          </w:p>
          <w:p w14:paraId="4442A78B">
            <w:pPr>
              <w:pStyle w:val="16"/>
              <w:numPr>
                <w:ilvl w:val="0"/>
                <w:numId w:val="9"/>
              </w:numPr>
              <w:spacing w:line="276" w:lineRule="auto"/>
              <w:ind w:left="600"/>
              <w:rPr>
                <w:rFonts w:ascii="Cambria" w:hAnsi="Cambria"/>
                <w:sz w:val="22"/>
                <w:szCs w:val="22"/>
                <w:lang w:val="vi-VN" w:eastAsia="zh-CN"/>
              </w:rPr>
            </w:pPr>
            <w:r>
              <w:rPr>
                <w:rFonts w:ascii="Cambria" w:hAnsi="Cambria"/>
                <w:b/>
                <w:bCs/>
                <w:sz w:val="22"/>
                <w:szCs w:val="22"/>
                <w:lang w:val="vi-VN" w:eastAsia="zh-CN"/>
              </w:rPr>
              <w:t>Lưu ý quan trọng</w:t>
            </w:r>
            <w:r>
              <w:rPr>
                <w:rFonts w:ascii="Cambria" w:hAnsi="Cambria"/>
                <w:sz w:val="22"/>
                <w:szCs w:val="22"/>
                <w:lang w:val="vi-VN" w:eastAsia="zh-CN"/>
              </w:rPr>
              <w:t>: Hộ chiếu gốc sẽ được lưu giữ xuyên suốt quá trình xét duyệt xin visa và chỉ được trả lại sau khi Lãnh sự quán Nhật Bản hoàn tất hồ sơ. Quý khách vui lòng lưu ý không yêu cầu rút hộ chiếu giữa chừng với bất kỳ lý do gì. Chúng tôi miễn trừ trách nhiệm đối với các vấn đề phát sinh do việc không có hộ chiếu bản chính trong thời gian này.</w:t>
            </w:r>
          </w:p>
          <w:p w14:paraId="289BBF5E">
            <w:pPr>
              <w:spacing w:before="120" w:after="120"/>
              <w:jc w:val="center"/>
              <w:rPr>
                <w:rFonts w:ascii="Cambria" w:hAnsi="Cambria"/>
                <w:lang w:eastAsia="zh-CN"/>
              </w:rPr>
            </w:pPr>
            <w:r>
              <w:rPr>
                <w:rFonts w:ascii="Cambria" w:hAnsi="Cambria"/>
                <w:lang w:eastAsia="zh-CN"/>
              </w:rPr>
              <w:t xml:space="preserve">Việc thanh toán chi phí, hoàn hủy, hoặc thay đổi thông tin tour được thực hiện </w:t>
            </w:r>
            <w:r>
              <w:rPr>
                <w:rStyle w:val="17"/>
                <w:rFonts w:ascii="Cambria" w:hAnsi="Cambria"/>
                <w:lang w:eastAsia="zh-CN"/>
              </w:rPr>
              <w:t>theo chính sách của Công ty tại thời điểm ký hợp đồng.</w:t>
            </w:r>
          </w:p>
        </w:tc>
      </w:tr>
    </w:tbl>
    <w:p w14:paraId="640A099F">
      <w:pPr>
        <w:tabs>
          <w:tab w:val="left" w:pos="3107"/>
        </w:tabs>
        <w:spacing w:before="120" w:after="120"/>
        <w:rPr>
          <w:rFonts w:ascii="Cambria" w:hAnsi="Cambria"/>
        </w:rPr>
      </w:pPr>
    </w:p>
    <w:p w14:paraId="1B89729B">
      <w:pPr>
        <w:spacing w:before="120" w:after="120"/>
        <w:ind w:left="360" w:right="324"/>
        <w:jc w:val="both"/>
        <w:rPr>
          <w:rFonts w:ascii="Cambria" w:hAnsi="Cambria"/>
          <w:b/>
        </w:rPr>
      </w:pPr>
      <w:r>
        <w:rPr>
          <w:rFonts w:ascii="Cambria" w:hAnsi="Cambria" w:eastAsia="Cambria" w:cs="Cambria"/>
          <w:b/>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E9E2C99">
      <w:pPr>
        <w:widowControl w:val="0"/>
        <w:spacing w:before="120" w:after="120"/>
        <w:ind w:right="324"/>
        <w:rPr>
          <w:rFonts w:ascii="Cambria" w:hAnsi="Cambria" w:eastAsia="Cambria" w:cs="Cambria"/>
          <w:b/>
        </w:rPr>
      </w:pPr>
    </w:p>
    <w:p w14:paraId="5DEC2648">
      <w:pPr>
        <w:widowControl w:val="0"/>
        <w:spacing w:before="120" w:after="120"/>
        <w:ind w:right="324"/>
        <w:jc w:val="center"/>
        <w:rPr>
          <w:rFonts w:ascii="Cambria" w:hAnsi="Cambria" w:eastAsia="Cambria" w:cs="Cambria"/>
          <w:b/>
          <w:i/>
          <w:color w:val="FF0000"/>
        </w:rPr>
      </w:pPr>
      <w:r>
        <w:rPr>
          <w:rFonts w:ascii="Cambria" w:hAnsi="Cambria" w:eastAsia="Cambria" w:cs="Cambria"/>
          <w:b/>
          <w:i/>
          <w:color w:val="FF0000"/>
        </w:rPr>
        <w:t>RẤT HÂN HẠNH ĐƯỢC PHỤC VỤ QUÝ KHÁCH !</w:t>
      </w:r>
    </w:p>
    <w:sectPr>
      <w:footerReference r:id="rId5" w:type="default"/>
      <w:pgSz w:w="11910" w:h="16840"/>
      <w:pgMar w:top="1135" w:right="520" w:bottom="346" w:left="860" w:header="21" w:footer="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VNI-Times">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AE697">
    <w:pPr>
      <w:pStyle w:val="14"/>
    </w:pPr>
  </w:p>
  <w:p w14:paraId="2643A812">
    <w:pPr>
      <w:pStyle w:val="14"/>
    </w:pPr>
  </w:p>
  <w:p w14:paraId="65759BBC">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CBD7ED"/>
    <w:multiLevelType w:val="singleLevel"/>
    <w:tmpl w:val="BFCBD7E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0560A69"/>
    <w:multiLevelType w:val="multilevel"/>
    <w:tmpl w:val="00560A69"/>
    <w:lvl w:ilvl="0" w:tentative="0">
      <w:start w:val="1"/>
      <w:numFmt w:val="bullet"/>
      <w:lvlText w:val=""/>
      <w:lvlJc w:val="left"/>
      <w:pPr>
        <w:ind w:left="1032" w:hanging="360"/>
      </w:pPr>
      <w:rPr>
        <w:rFonts w:hint="default" w:ascii="Symbol" w:hAnsi="Symbol"/>
      </w:rPr>
    </w:lvl>
    <w:lvl w:ilvl="1" w:tentative="0">
      <w:start w:val="1"/>
      <w:numFmt w:val="bullet"/>
      <w:lvlText w:val="o"/>
      <w:lvlJc w:val="left"/>
      <w:pPr>
        <w:ind w:left="1752" w:hanging="360"/>
      </w:pPr>
      <w:rPr>
        <w:rFonts w:hint="default" w:ascii="Courier New" w:hAnsi="Courier New"/>
      </w:rPr>
    </w:lvl>
    <w:lvl w:ilvl="2" w:tentative="0">
      <w:start w:val="1"/>
      <w:numFmt w:val="bullet"/>
      <w:lvlText w:val=""/>
      <w:lvlJc w:val="left"/>
      <w:pPr>
        <w:ind w:left="2472" w:hanging="360"/>
      </w:pPr>
      <w:rPr>
        <w:rFonts w:hint="default" w:ascii="Wingdings" w:hAnsi="Wingdings"/>
      </w:rPr>
    </w:lvl>
    <w:lvl w:ilvl="3" w:tentative="0">
      <w:start w:val="1"/>
      <w:numFmt w:val="bullet"/>
      <w:lvlText w:val=""/>
      <w:lvlJc w:val="left"/>
      <w:pPr>
        <w:ind w:left="3192" w:hanging="360"/>
      </w:pPr>
      <w:rPr>
        <w:rFonts w:hint="default" w:ascii="Symbol" w:hAnsi="Symbol"/>
      </w:rPr>
    </w:lvl>
    <w:lvl w:ilvl="4" w:tentative="0">
      <w:start w:val="1"/>
      <w:numFmt w:val="bullet"/>
      <w:lvlText w:val="o"/>
      <w:lvlJc w:val="left"/>
      <w:pPr>
        <w:ind w:left="3912" w:hanging="360"/>
      </w:pPr>
      <w:rPr>
        <w:rFonts w:hint="default" w:ascii="Courier New" w:hAnsi="Courier New"/>
      </w:rPr>
    </w:lvl>
    <w:lvl w:ilvl="5" w:tentative="0">
      <w:start w:val="1"/>
      <w:numFmt w:val="bullet"/>
      <w:lvlText w:val=""/>
      <w:lvlJc w:val="left"/>
      <w:pPr>
        <w:ind w:left="4632" w:hanging="360"/>
      </w:pPr>
      <w:rPr>
        <w:rFonts w:hint="default" w:ascii="Wingdings" w:hAnsi="Wingdings"/>
      </w:rPr>
    </w:lvl>
    <w:lvl w:ilvl="6" w:tentative="0">
      <w:start w:val="1"/>
      <w:numFmt w:val="bullet"/>
      <w:lvlText w:val=""/>
      <w:lvlJc w:val="left"/>
      <w:pPr>
        <w:ind w:left="5352" w:hanging="360"/>
      </w:pPr>
      <w:rPr>
        <w:rFonts w:hint="default" w:ascii="Symbol" w:hAnsi="Symbol"/>
      </w:rPr>
    </w:lvl>
    <w:lvl w:ilvl="7" w:tentative="0">
      <w:start w:val="1"/>
      <w:numFmt w:val="bullet"/>
      <w:lvlText w:val="o"/>
      <w:lvlJc w:val="left"/>
      <w:pPr>
        <w:ind w:left="6072" w:hanging="360"/>
      </w:pPr>
      <w:rPr>
        <w:rFonts w:hint="default" w:ascii="Courier New" w:hAnsi="Courier New"/>
      </w:rPr>
    </w:lvl>
    <w:lvl w:ilvl="8" w:tentative="0">
      <w:start w:val="1"/>
      <w:numFmt w:val="bullet"/>
      <w:lvlText w:val=""/>
      <w:lvlJc w:val="left"/>
      <w:pPr>
        <w:ind w:left="6792" w:hanging="360"/>
      </w:pPr>
      <w:rPr>
        <w:rFonts w:hint="default" w:ascii="Wingdings" w:hAnsi="Wingdings"/>
      </w:rPr>
    </w:lvl>
  </w:abstractNum>
  <w:abstractNum w:abstractNumId="2">
    <w:nsid w:val="0C6E7DAA"/>
    <w:multiLevelType w:val="multilevel"/>
    <w:tmpl w:val="0C6E7DAA"/>
    <w:lvl w:ilvl="0" w:tentative="0">
      <w:start w:val="1"/>
      <w:numFmt w:val="bullet"/>
      <w:lvlText w:val=""/>
      <w:lvlJc w:val="left"/>
      <w:pPr>
        <w:ind w:left="1032" w:hanging="360"/>
      </w:pPr>
      <w:rPr>
        <w:rFonts w:hint="default" w:ascii="Wingdings" w:hAnsi="Wingdings"/>
      </w:rPr>
    </w:lvl>
    <w:lvl w:ilvl="1" w:tentative="0">
      <w:start w:val="1"/>
      <w:numFmt w:val="bullet"/>
      <w:lvlText w:val="o"/>
      <w:lvlJc w:val="left"/>
      <w:pPr>
        <w:ind w:left="1752" w:hanging="360"/>
      </w:pPr>
      <w:rPr>
        <w:rFonts w:hint="default" w:ascii="Courier New" w:hAnsi="Courier New"/>
      </w:rPr>
    </w:lvl>
    <w:lvl w:ilvl="2" w:tentative="0">
      <w:start w:val="1"/>
      <w:numFmt w:val="bullet"/>
      <w:lvlText w:val=""/>
      <w:lvlJc w:val="left"/>
      <w:pPr>
        <w:ind w:left="2472" w:hanging="360"/>
      </w:pPr>
      <w:rPr>
        <w:rFonts w:hint="default" w:ascii="Wingdings" w:hAnsi="Wingdings"/>
      </w:rPr>
    </w:lvl>
    <w:lvl w:ilvl="3" w:tentative="0">
      <w:start w:val="1"/>
      <w:numFmt w:val="bullet"/>
      <w:lvlText w:val=""/>
      <w:lvlJc w:val="left"/>
      <w:pPr>
        <w:ind w:left="3192" w:hanging="360"/>
      </w:pPr>
      <w:rPr>
        <w:rFonts w:hint="default" w:ascii="Symbol" w:hAnsi="Symbol"/>
      </w:rPr>
    </w:lvl>
    <w:lvl w:ilvl="4" w:tentative="0">
      <w:start w:val="1"/>
      <w:numFmt w:val="bullet"/>
      <w:lvlText w:val="o"/>
      <w:lvlJc w:val="left"/>
      <w:pPr>
        <w:ind w:left="3912" w:hanging="360"/>
      </w:pPr>
      <w:rPr>
        <w:rFonts w:hint="default" w:ascii="Courier New" w:hAnsi="Courier New"/>
      </w:rPr>
    </w:lvl>
    <w:lvl w:ilvl="5" w:tentative="0">
      <w:start w:val="1"/>
      <w:numFmt w:val="bullet"/>
      <w:lvlText w:val=""/>
      <w:lvlJc w:val="left"/>
      <w:pPr>
        <w:ind w:left="4632" w:hanging="360"/>
      </w:pPr>
      <w:rPr>
        <w:rFonts w:hint="default" w:ascii="Wingdings" w:hAnsi="Wingdings"/>
      </w:rPr>
    </w:lvl>
    <w:lvl w:ilvl="6" w:tentative="0">
      <w:start w:val="1"/>
      <w:numFmt w:val="bullet"/>
      <w:lvlText w:val=""/>
      <w:lvlJc w:val="left"/>
      <w:pPr>
        <w:ind w:left="5352" w:hanging="360"/>
      </w:pPr>
      <w:rPr>
        <w:rFonts w:hint="default" w:ascii="Symbol" w:hAnsi="Symbol"/>
      </w:rPr>
    </w:lvl>
    <w:lvl w:ilvl="7" w:tentative="0">
      <w:start w:val="1"/>
      <w:numFmt w:val="bullet"/>
      <w:lvlText w:val="o"/>
      <w:lvlJc w:val="left"/>
      <w:pPr>
        <w:ind w:left="6072" w:hanging="360"/>
      </w:pPr>
      <w:rPr>
        <w:rFonts w:hint="default" w:ascii="Courier New" w:hAnsi="Courier New"/>
      </w:rPr>
    </w:lvl>
    <w:lvl w:ilvl="8" w:tentative="0">
      <w:start w:val="1"/>
      <w:numFmt w:val="bullet"/>
      <w:lvlText w:val=""/>
      <w:lvlJc w:val="left"/>
      <w:pPr>
        <w:ind w:left="6792" w:hanging="360"/>
      </w:pPr>
      <w:rPr>
        <w:rFonts w:hint="default" w:ascii="Wingdings" w:hAnsi="Wingdings"/>
      </w:rPr>
    </w:lvl>
  </w:abstractNum>
  <w:abstractNum w:abstractNumId="3">
    <w:nsid w:val="1C477DF2"/>
    <w:multiLevelType w:val="multilevel"/>
    <w:tmpl w:val="1C477DF2"/>
    <w:lvl w:ilvl="0" w:tentative="0">
      <w:start w:val="1"/>
      <w:numFmt w:val="bullet"/>
      <w:lvlText w:val=""/>
      <w:lvlJc w:val="left"/>
      <w:pPr>
        <w:ind w:left="1032" w:hanging="360"/>
      </w:pPr>
      <w:rPr>
        <w:rFonts w:hint="default" w:ascii="Symbol" w:hAnsi="Symbol"/>
      </w:rPr>
    </w:lvl>
    <w:lvl w:ilvl="1" w:tentative="0">
      <w:start w:val="1"/>
      <w:numFmt w:val="bullet"/>
      <w:lvlText w:val="o"/>
      <w:lvlJc w:val="left"/>
      <w:pPr>
        <w:ind w:left="1752" w:hanging="360"/>
      </w:pPr>
      <w:rPr>
        <w:rFonts w:hint="default" w:ascii="Courier New" w:hAnsi="Courier New"/>
      </w:rPr>
    </w:lvl>
    <w:lvl w:ilvl="2" w:tentative="0">
      <w:start w:val="1"/>
      <w:numFmt w:val="bullet"/>
      <w:lvlText w:val=""/>
      <w:lvlJc w:val="left"/>
      <w:pPr>
        <w:ind w:left="2472" w:hanging="360"/>
      </w:pPr>
      <w:rPr>
        <w:rFonts w:hint="default" w:ascii="Wingdings" w:hAnsi="Wingdings"/>
      </w:rPr>
    </w:lvl>
    <w:lvl w:ilvl="3" w:tentative="0">
      <w:start w:val="1"/>
      <w:numFmt w:val="bullet"/>
      <w:lvlText w:val=""/>
      <w:lvlJc w:val="left"/>
      <w:pPr>
        <w:ind w:left="3192" w:hanging="360"/>
      </w:pPr>
      <w:rPr>
        <w:rFonts w:hint="default" w:ascii="Symbol" w:hAnsi="Symbol"/>
      </w:rPr>
    </w:lvl>
    <w:lvl w:ilvl="4" w:tentative="0">
      <w:start w:val="1"/>
      <w:numFmt w:val="bullet"/>
      <w:lvlText w:val="o"/>
      <w:lvlJc w:val="left"/>
      <w:pPr>
        <w:ind w:left="3912" w:hanging="360"/>
      </w:pPr>
      <w:rPr>
        <w:rFonts w:hint="default" w:ascii="Courier New" w:hAnsi="Courier New"/>
      </w:rPr>
    </w:lvl>
    <w:lvl w:ilvl="5" w:tentative="0">
      <w:start w:val="1"/>
      <w:numFmt w:val="bullet"/>
      <w:lvlText w:val=""/>
      <w:lvlJc w:val="left"/>
      <w:pPr>
        <w:ind w:left="4632" w:hanging="360"/>
      </w:pPr>
      <w:rPr>
        <w:rFonts w:hint="default" w:ascii="Wingdings" w:hAnsi="Wingdings"/>
      </w:rPr>
    </w:lvl>
    <w:lvl w:ilvl="6" w:tentative="0">
      <w:start w:val="1"/>
      <w:numFmt w:val="bullet"/>
      <w:lvlText w:val=""/>
      <w:lvlJc w:val="left"/>
      <w:pPr>
        <w:ind w:left="5352" w:hanging="360"/>
      </w:pPr>
      <w:rPr>
        <w:rFonts w:hint="default" w:ascii="Symbol" w:hAnsi="Symbol"/>
      </w:rPr>
    </w:lvl>
    <w:lvl w:ilvl="7" w:tentative="0">
      <w:start w:val="1"/>
      <w:numFmt w:val="bullet"/>
      <w:lvlText w:val="o"/>
      <w:lvlJc w:val="left"/>
      <w:pPr>
        <w:ind w:left="6072" w:hanging="360"/>
      </w:pPr>
      <w:rPr>
        <w:rFonts w:hint="default" w:ascii="Courier New" w:hAnsi="Courier New"/>
      </w:rPr>
    </w:lvl>
    <w:lvl w:ilvl="8" w:tentative="0">
      <w:start w:val="1"/>
      <w:numFmt w:val="bullet"/>
      <w:lvlText w:val=""/>
      <w:lvlJc w:val="left"/>
      <w:pPr>
        <w:ind w:left="6792" w:hanging="360"/>
      </w:pPr>
      <w:rPr>
        <w:rFonts w:hint="default" w:ascii="Wingdings" w:hAnsi="Wingdings"/>
      </w:rPr>
    </w:lvl>
  </w:abstractNum>
  <w:abstractNum w:abstractNumId="4">
    <w:nsid w:val="20C84E0A"/>
    <w:multiLevelType w:val="multilevel"/>
    <w:tmpl w:val="20C84E0A"/>
    <w:lvl w:ilvl="0" w:tentative="0">
      <w:start w:val="1"/>
      <w:numFmt w:val="bullet"/>
      <w:lvlText w:val=""/>
      <w:lvlJc w:val="left"/>
      <w:pPr>
        <w:ind w:left="720" w:hanging="360"/>
      </w:pPr>
      <w:rPr>
        <w:rFonts w:hint="default" w:ascii="Symbol" w:hAnsi="Symbol"/>
        <w:b/>
        <w:sz w:val="20"/>
        <w:szCs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1A4590B"/>
    <w:multiLevelType w:val="multilevel"/>
    <w:tmpl w:val="21A4590B"/>
    <w:lvl w:ilvl="0" w:tentative="0">
      <w:start w:val="1"/>
      <w:numFmt w:val="bullet"/>
      <w:lvlText w:val=""/>
      <w:lvlJc w:val="left"/>
      <w:pPr>
        <w:ind w:left="720" w:hanging="360"/>
      </w:pPr>
      <w:rPr>
        <w:rFonts w:hint="default" w:ascii="Symbol" w:hAnsi="Symbol"/>
        <w:b/>
        <w:sz w:val="20"/>
        <w:szCs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43A640E"/>
    <w:multiLevelType w:val="multilevel"/>
    <w:tmpl w:val="643A640E"/>
    <w:lvl w:ilvl="0" w:tentative="0">
      <w:start w:val="1"/>
      <w:numFmt w:val="bullet"/>
      <w:lvlText w:val=""/>
      <w:lvlJc w:val="left"/>
      <w:pPr>
        <w:ind w:left="720" w:hanging="360"/>
      </w:pPr>
      <w:rPr>
        <w:rFonts w:hint="default" w:ascii="Symbol" w:hAnsi="Symbol"/>
      </w:rPr>
    </w:lvl>
    <w:lvl w:ilvl="1" w:tentative="0">
      <w:start w:val="1"/>
      <w:numFmt w:val="decimal"/>
      <w:lvlText w:val="%2."/>
      <w:lvlJc w:val="left"/>
      <w:pPr>
        <w:ind w:left="1440" w:hanging="360"/>
      </w:p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6D20ADAB"/>
    <w:multiLevelType w:val="singleLevel"/>
    <w:tmpl w:val="6D20ADA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74407B6A"/>
    <w:multiLevelType w:val="multilevel"/>
    <w:tmpl w:val="74407B6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0"/>
  </w:num>
  <w:num w:numId="3">
    <w:abstractNumId w:val="4"/>
  </w:num>
  <w:num w:numId="4">
    <w:abstractNumId w:val="5"/>
  </w:num>
  <w:num w:numId="5">
    <w:abstractNumId w:val="8"/>
  </w:num>
  <w:num w:numId="6">
    <w:abstractNumId w:val="6"/>
  </w:num>
  <w:num w:numId="7">
    <w:abstractNumId w:val="1"/>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ED5"/>
    <w:rsid w:val="00006FAC"/>
    <w:rsid w:val="000211B8"/>
    <w:rsid w:val="0002320B"/>
    <w:rsid w:val="00024323"/>
    <w:rsid w:val="00057E86"/>
    <w:rsid w:val="00096B3B"/>
    <w:rsid w:val="000A48BA"/>
    <w:rsid w:val="00103C95"/>
    <w:rsid w:val="001642C5"/>
    <w:rsid w:val="00192553"/>
    <w:rsid w:val="001A19D1"/>
    <w:rsid w:val="001A7DB6"/>
    <w:rsid w:val="001C77FA"/>
    <w:rsid w:val="001D17E7"/>
    <w:rsid w:val="00223CA1"/>
    <w:rsid w:val="00236ED5"/>
    <w:rsid w:val="00244773"/>
    <w:rsid w:val="0026245B"/>
    <w:rsid w:val="00281874"/>
    <w:rsid w:val="00294A89"/>
    <w:rsid w:val="002A35C5"/>
    <w:rsid w:val="002A4D32"/>
    <w:rsid w:val="002A67A6"/>
    <w:rsid w:val="002A77BF"/>
    <w:rsid w:val="00336FF0"/>
    <w:rsid w:val="003410DC"/>
    <w:rsid w:val="00347B27"/>
    <w:rsid w:val="003705E2"/>
    <w:rsid w:val="00371595"/>
    <w:rsid w:val="003723A0"/>
    <w:rsid w:val="003C333C"/>
    <w:rsid w:val="003D4855"/>
    <w:rsid w:val="00402DC7"/>
    <w:rsid w:val="00437F60"/>
    <w:rsid w:val="00486316"/>
    <w:rsid w:val="00497F9A"/>
    <w:rsid w:val="004A5CF6"/>
    <w:rsid w:val="004C6BE3"/>
    <w:rsid w:val="004E4CE1"/>
    <w:rsid w:val="004F37CC"/>
    <w:rsid w:val="004F6E1F"/>
    <w:rsid w:val="005121C5"/>
    <w:rsid w:val="005218C0"/>
    <w:rsid w:val="00525B76"/>
    <w:rsid w:val="005A4BC8"/>
    <w:rsid w:val="005C3E23"/>
    <w:rsid w:val="005C7491"/>
    <w:rsid w:val="005F1291"/>
    <w:rsid w:val="006131E1"/>
    <w:rsid w:val="00640AFF"/>
    <w:rsid w:val="0065296A"/>
    <w:rsid w:val="00681E4E"/>
    <w:rsid w:val="00691414"/>
    <w:rsid w:val="006E34AF"/>
    <w:rsid w:val="0072171D"/>
    <w:rsid w:val="00734A5E"/>
    <w:rsid w:val="00775CEA"/>
    <w:rsid w:val="007807C9"/>
    <w:rsid w:val="007900E1"/>
    <w:rsid w:val="007C3BBB"/>
    <w:rsid w:val="007C7691"/>
    <w:rsid w:val="007E3EDB"/>
    <w:rsid w:val="0080246F"/>
    <w:rsid w:val="00813DD8"/>
    <w:rsid w:val="0082393D"/>
    <w:rsid w:val="00825501"/>
    <w:rsid w:val="008414CC"/>
    <w:rsid w:val="008675D2"/>
    <w:rsid w:val="008812EB"/>
    <w:rsid w:val="0088633B"/>
    <w:rsid w:val="008932AB"/>
    <w:rsid w:val="008F34ED"/>
    <w:rsid w:val="009134E9"/>
    <w:rsid w:val="00933865"/>
    <w:rsid w:val="00937B30"/>
    <w:rsid w:val="00956CA7"/>
    <w:rsid w:val="00972A6B"/>
    <w:rsid w:val="00977689"/>
    <w:rsid w:val="00990E72"/>
    <w:rsid w:val="009A651C"/>
    <w:rsid w:val="009D1046"/>
    <w:rsid w:val="009D2208"/>
    <w:rsid w:val="009D6AF8"/>
    <w:rsid w:val="009E68F7"/>
    <w:rsid w:val="00A35C44"/>
    <w:rsid w:val="00A54CC8"/>
    <w:rsid w:val="00A72505"/>
    <w:rsid w:val="00A81E75"/>
    <w:rsid w:val="00AB1066"/>
    <w:rsid w:val="00AC5E99"/>
    <w:rsid w:val="00AC6546"/>
    <w:rsid w:val="00AD142E"/>
    <w:rsid w:val="00AD76DC"/>
    <w:rsid w:val="00AF09A6"/>
    <w:rsid w:val="00B101AC"/>
    <w:rsid w:val="00B26A22"/>
    <w:rsid w:val="00B26F41"/>
    <w:rsid w:val="00B313FE"/>
    <w:rsid w:val="00B501EA"/>
    <w:rsid w:val="00B731C4"/>
    <w:rsid w:val="00B84C07"/>
    <w:rsid w:val="00B852EE"/>
    <w:rsid w:val="00B90D7E"/>
    <w:rsid w:val="00BA1DD3"/>
    <w:rsid w:val="00BB0C42"/>
    <w:rsid w:val="00BE5C00"/>
    <w:rsid w:val="00C45C12"/>
    <w:rsid w:val="00C45CA8"/>
    <w:rsid w:val="00C509DE"/>
    <w:rsid w:val="00C82DC1"/>
    <w:rsid w:val="00C87595"/>
    <w:rsid w:val="00C87DEA"/>
    <w:rsid w:val="00CC1D98"/>
    <w:rsid w:val="00D24E8D"/>
    <w:rsid w:val="00D4740A"/>
    <w:rsid w:val="00D61E25"/>
    <w:rsid w:val="00DA4B81"/>
    <w:rsid w:val="00E26DE2"/>
    <w:rsid w:val="00E40AD0"/>
    <w:rsid w:val="00E46889"/>
    <w:rsid w:val="00E47451"/>
    <w:rsid w:val="00EB329F"/>
    <w:rsid w:val="00EB7947"/>
    <w:rsid w:val="00ED30C1"/>
    <w:rsid w:val="00EE3634"/>
    <w:rsid w:val="00EE6E26"/>
    <w:rsid w:val="00F21A1D"/>
    <w:rsid w:val="00F84FAF"/>
    <w:rsid w:val="00F86325"/>
    <w:rsid w:val="00F9024C"/>
    <w:rsid w:val="00FB4E42"/>
    <w:rsid w:val="00FC4977"/>
    <w:rsid w:val="00FD1EF5"/>
    <w:rsid w:val="00FF1D9F"/>
    <w:rsid w:val="00FF4BD5"/>
    <w:rsid w:val="0A340CC1"/>
    <w:rsid w:val="12340ABB"/>
    <w:rsid w:val="148134C7"/>
    <w:rsid w:val="163F03F2"/>
    <w:rsid w:val="17A05EBD"/>
    <w:rsid w:val="264A2153"/>
    <w:rsid w:val="43234B82"/>
    <w:rsid w:val="655A325E"/>
    <w:rsid w:val="7CC053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vi-VN" w:eastAsia="en-US" w:bidi="ar-SA"/>
    </w:rPr>
  </w:style>
  <w:style w:type="paragraph" w:styleId="2">
    <w:name w:val="heading 1"/>
    <w:basedOn w:val="1"/>
    <w:next w:val="1"/>
    <w:link w:val="22"/>
    <w:qFormat/>
    <w:uiPriority w:val="9"/>
    <w:pPr>
      <w:keepNext/>
      <w:keepLines/>
      <w:spacing w:before="360" w:after="80"/>
      <w:outlineLvl w:val="0"/>
    </w:pPr>
    <w:rPr>
      <w:rFonts w:eastAsiaTheme="majorEastAsia" w:cstheme="majorBidi"/>
      <w:b/>
      <w:color w:val="FFFFFF" w:themeColor="background1"/>
      <w:szCs w:val="40"/>
      <w14:textFill>
        <w14:solidFill>
          <w14:schemeClr w14:val="bg1"/>
        </w14:solidFill>
      </w14:textFill>
    </w:rPr>
  </w:style>
  <w:style w:type="paragraph" w:styleId="3">
    <w:name w:val="heading 2"/>
    <w:basedOn w:val="1"/>
    <w:next w:val="1"/>
    <w:link w:val="23"/>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4"/>
    <w:semiHidden/>
    <w:unhideWhenUsed/>
    <w:qFormat/>
    <w:uiPriority w:val="9"/>
    <w:pPr>
      <w:keepNext/>
      <w:keepLines/>
      <w:spacing w:before="160" w:after="80"/>
      <w:outlineLvl w:val="2"/>
    </w:pPr>
    <w:rPr>
      <w:rFonts w:asciiTheme="minorHAnsi" w:hAnsiTheme="minorHAnsi" w:eastAsiaTheme="majorEastAsia" w:cstheme="majorBidi"/>
      <w:color w:val="2F5597" w:themeColor="accent1" w:themeShade="BF"/>
      <w:sz w:val="28"/>
      <w:szCs w:val="28"/>
    </w:rPr>
  </w:style>
  <w:style w:type="paragraph" w:styleId="5">
    <w:name w:val="heading 4"/>
    <w:basedOn w:val="1"/>
    <w:next w:val="1"/>
    <w:link w:val="25"/>
    <w:semiHidden/>
    <w:unhideWhenUsed/>
    <w:qFormat/>
    <w:uiPriority w:val="9"/>
    <w:pPr>
      <w:keepNext/>
      <w:keepLines/>
      <w:spacing w:before="80" w:after="40"/>
      <w:outlineLvl w:val="3"/>
    </w:pPr>
    <w:rPr>
      <w:rFonts w:asciiTheme="minorHAnsi" w:hAnsiTheme="minorHAnsi" w:eastAsiaTheme="majorEastAsia" w:cstheme="majorBidi"/>
      <w:i/>
      <w:iCs/>
      <w:color w:val="2F5597" w:themeColor="accent1" w:themeShade="BF"/>
    </w:rPr>
  </w:style>
  <w:style w:type="paragraph" w:styleId="6">
    <w:name w:val="heading 5"/>
    <w:basedOn w:val="1"/>
    <w:next w:val="1"/>
    <w:link w:val="26"/>
    <w:semiHidden/>
    <w:unhideWhenUsed/>
    <w:qFormat/>
    <w:uiPriority w:val="9"/>
    <w:pPr>
      <w:keepNext/>
      <w:keepLines/>
      <w:spacing w:before="80" w:after="40"/>
      <w:outlineLvl w:val="4"/>
    </w:pPr>
    <w:rPr>
      <w:rFonts w:asciiTheme="minorHAnsi" w:hAnsiTheme="minorHAnsi" w:eastAsiaTheme="majorEastAsia" w:cstheme="majorBidi"/>
      <w:color w:val="2F5597" w:themeColor="accent1" w:themeShade="BF"/>
    </w:rPr>
  </w:style>
  <w:style w:type="paragraph" w:styleId="7">
    <w:name w:val="heading 6"/>
    <w:basedOn w:val="1"/>
    <w:next w:val="1"/>
    <w:link w:val="27"/>
    <w:semiHidden/>
    <w:unhideWhenUsed/>
    <w:qFormat/>
    <w:uiPriority w:val="9"/>
    <w:pPr>
      <w:keepNext/>
      <w:keepLines/>
      <w:spacing w:before="40" w:after="0"/>
      <w:outlineLvl w:val="5"/>
    </w:pPr>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8"/>
    <w:semiHidden/>
    <w:unhideWhenUsed/>
    <w:qFormat/>
    <w:uiPriority w:val="9"/>
    <w:pPr>
      <w:keepNext/>
      <w:keepLines/>
      <w:spacing w:before="40" w:after="0"/>
      <w:outlineLvl w:val="6"/>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9"/>
    <w:semiHidden/>
    <w:unhideWhenUsed/>
    <w:qFormat/>
    <w:uiPriority w:val="9"/>
    <w:pPr>
      <w:keepNext/>
      <w:keepLines/>
      <w:spacing w:after="0"/>
      <w:outlineLvl w:val="7"/>
    </w:pPr>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0"/>
    <w:semiHidden/>
    <w:unhideWhenUsed/>
    <w:qFormat/>
    <w:uiPriority w:val="9"/>
    <w:pPr>
      <w:keepNext/>
      <w:keepLines/>
      <w:spacing w:after="0"/>
      <w:outlineLvl w:val="8"/>
    </w:pPr>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ody Text"/>
    <w:basedOn w:val="1"/>
    <w:link w:val="42"/>
    <w:unhideWhenUsed/>
    <w:qFormat/>
    <w:uiPriority w:val="99"/>
    <w:pPr>
      <w:spacing w:after="120" w:line="240" w:lineRule="auto"/>
    </w:pPr>
    <w:rPr>
      <w:rFonts w:ascii="VNI-Times" w:hAnsi="VNI-Times" w:eastAsia="Times New Roman" w:cs="Times New Roman"/>
      <w:sz w:val="24"/>
      <w:szCs w:val="24"/>
      <w:lang w:val="en-US"/>
    </w:rPr>
  </w:style>
  <w:style w:type="paragraph" w:styleId="14">
    <w:name w:val="footer"/>
    <w:basedOn w:val="1"/>
    <w:link w:val="41"/>
    <w:unhideWhenUsed/>
    <w:qFormat/>
    <w:uiPriority w:val="99"/>
    <w:pPr>
      <w:tabs>
        <w:tab w:val="center" w:pos="4513"/>
        <w:tab w:val="right" w:pos="9026"/>
      </w:tabs>
      <w:spacing w:after="0" w:line="240" w:lineRule="auto"/>
    </w:pPr>
  </w:style>
  <w:style w:type="paragraph" w:styleId="15">
    <w:name w:val="header"/>
    <w:basedOn w:val="1"/>
    <w:link w:val="40"/>
    <w:unhideWhenUsed/>
    <w:qFormat/>
    <w:uiPriority w:val="99"/>
    <w:pPr>
      <w:tabs>
        <w:tab w:val="center" w:pos="4513"/>
        <w:tab w:val="right" w:pos="9026"/>
      </w:tabs>
      <w:spacing w:after="0" w:line="240" w:lineRule="auto"/>
    </w:pPr>
  </w:style>
  <w:style w:type="paragraph" w:styleId="1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zh-CN"/>
    </w:rPr>
  </w:style>
  <w:style w:type="character" w:styleId="17">
    <w:name w:val="Strong"/>
    <w:basedOn w:val="11"/>
    <w:qFormat/>
    <w:uiPriority w:val="22"/>
    <w:rPr>
      <w:b/>
      <w:bCs/>
    </w:rPr>
  </w:style>
  <w:style w:type="paragraph" w:styleId="18">
    <w:name w:val="Subtitle"/>
    <w:basedOn w:val="1"/>
    <w:next w:val="1"/>
    <w:link w:val="32"/>
    <w:qFormat/>
    <w:uiPriority w:val="11"/>
    <w:pPr>
      <w:spacing w:after="160"/>
    </w:pPr>
    <w:rPr>
      <w:rFonts w:asciiTheme="minorHAnsi" w:hAnsiTheme="min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9">
    <w:name w:val="Table Grid"/>
    <w:basedOn w:val="12"/>
    <w:qFormat/>
    <w:uiPriority w:val="39"/>
    <w:rPr>
      <w:rFonts w:ascii="Calibri" w:hAnsi="Calibri" w:eastAsia="SimSun" w:cs="Times New Roman"/>
      <w:lang w:val="en-US" w:eastAsia="zh-C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20">
    <w:name w:val="Title"/>
    <w:basedOn w:val="1"/>
    <w:next w:val="1"/>
    <w:link w:val="31"/>
    <w:qFormat/>
    <w:uiPriority w:val="10"/>
    <w:pPr>
      <w:spacing w:after="80" w:line="240" w:lineRule="auto"/>
      <w:contextualSpacing/>
    </w:pPr>
    <w:rPr>
      <w:rFonts w:asciiTheme="majorHAnsi" w:hAnsiTheme="majorHAnsi" w:eastAsiaTheme="majorEastAsia" w:cstheme="majorBidi"/>
      <w:spacing w:val="-10"/>
      <w:kern w:val="28"/>
      <w:sz w:val="56"/>
      <w:szCs w:val="56"/>
    </w:rPr>
  </w:style>
  <w:style w:type="paragraph" w:styleId="21">
    <w:name w:val="No Spacing"/>
    <w:qFormat/>
    <w:uiPriority w:val="1"/>
    <w:pPr>
      <w:spacing w:line="259" w:lineRule="auto"/>
      <w:jc w:val="center"/>
    </w:pPr>
    <w:rPr>
      <w:rFonts w:ascii="Cambria" w:hAnsi="Cambria" w:eastAsiaTheme="minorHAnsi" w:cstheme="minorBidi"/>
      <w:b/>
      <w:sz w:val="44"/>
      <w:szCs w:val="22"/>
      <w:lang w:val="vi-VN" w:eastAsia="en-US" w:bidi="ar-SA"/>
      <w14:ligatures w14:val="standardContextual"/>
    </w:rPr>
  </w:style>
  <w:style w:type="character" w:customStyle="1" w:styleId="22">
    <w:name w:val="Heading 1 Char"/>
    <w:basedOn w:val="11"/>
    <w:link w:val="2"/>
    <w:qFormat/>
    <w:uiPriority w:val="9"/>
    <w:rPr>
      <w:rFonts w:ascii="Cambria" w:hAnsi="Cambria" w:eastAsiaTheme="majorEastAsia" w:cstheme="majorBidi"/>
      <w:b/>
      <w:color w:val="FFFFFF" w:themeColor="background1"/>
      <w:sz w:val="24"/>
      <w:szCs w:val="40"/>
      <w14:textFill>
        <w14:solidFill>
          <w14:schemeClr w14:val="bg1"/>
        </w14:solidFill>
      </w14:textFill>
    </w:rPr>
  </w:style>
  <w:style w:type="character" w:customStyle="1" w:styleId="23">
    <w:name w:val="Heading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24">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25">
    <w:name w:val="Heading 4 Char"/>
    <w:basedOn w:val="11"/>
    <w:link w:val="5"/>
    <w:semiHidden/>
    <w:qFormat/>
    <w:uiPriority w:val="9"/>
    <w:rPr>
      <w:rFonts w:eastAsiaTheme="majorEastAsia" w:cstheme="majorBidi"/>
      <w:i/>
      <w:iCs/>
      <w:color w:val="2F5597" w:themeColor="accent1" w:themeShade="BF"/>
      <w:sz w:val="24"/>
    </w:rPr>
  </w:style>
  <w:style w:type="character" w:customStyle="1" w:styleId="26">
    <w:name w:val="Heading 5 Char"/>
    <w:basedOn w:val="11"/>
    <w:link w:val="6"/>
    <w:semiHidden/>
    <w:qFormat/>
    <w:uiPriority w:val="9"/>
    <w:rPr>
      <w:rFonts w:eastAsiaTheme="majorEastAsia" w:cstheme="majorBidi"/>
      <w:color w:val="2F5597" w:themeColor="accent1" w:themeShade="BF"/>
      <w:sz w:val="24"/>
    </w:rPr>
  </w:style>
  <w:style w:type="character" w:customStyle="1" w:styleId="27">
    <w:name w:val="Heading 6 Char"/>
    <w:basedOn w:val="11"/>
    <w:link w:val="7"/>
    <w:semiHidden/>
    <w:qFormat/>
    <w:uiPriority w:val="9"/>
    <w:rPr>
      <w:rFonts w:eastAsiaTheme="majorEastAsia" w:cstheme="majorBidi"/>
      <w:i/>
      <w:iCs/>
      <w:color w:val="595959" w:themeColor="text1" w:themeTint="A6"/>
      <w:sz w:val="24"/>
      <w14:textFill>
        <w14:solidFill>
          <w14:schemeClr w14:val="tx1">
            <w14:lumMod w14:val="65000"/>
            <w14:lumOff w14:val="35000"/>
          </w14:schemeClr>
        </w14:solidFill>
      </w14:textFill>
    </w:rPr>
  </w:style>
  <w:style w:type="character" w:customStyle="1" w:styleId="28">
    <w:name w:val="Heading 7 Char"/>
    <w:basedOn w:val="11"/>
    <w:link w:val="8"/>
    <w:semiHidden/>
    <w:qFormat/>
    <w:uiPriority w:val="9"/>
    <w:rPr>
      <w:rFonts w:eastAsiaTheme="majorEastAsia" w:cstheme="majorBidi"/>
      <w:color w:val="595959" w:themeColor="text1" w:themeTint="A6"/>
      <w:sz w:val="24"/>
      <w14:textFill>
        <w14:solidFill>
          <w14:schemeClr w14:val="tx1">
            <w14:lumMod w14:val="65000"/>
            <w14:lumOff w14:val="35000"/>
          </w14:schemeClr>
        </w14:solidFill>
      </w14:textFill>
    </w:rPr>
  </w:style>
  <w:style w:type="character" w:customStyle="1" w:styleId="29">
    <w:name w:val="Heading 8 Char"/>
    <w:basedOn w:val="11"/>
    <w:link w:val="9"/>
    <w:semiHidden/>
    <w:qFormat/>
    <w:uiPriority w:val="9"/>
    <w:rPr>
      <w:rFonts w:eastAsiaTheme="majorEastAsia" w:cstheme="majorBidi"/>
      <w:i/>
      <w:iCs/>
      <w:color w:val="262626" w:themeColor="text1" w:themeTint="D9"/>
      <w:sz w:val="24"/>
      <w14:textFill>
        <w14:solidFill>
          <w14:schemeClr w14:val="tx1">
            <w14:lumMod w14:val="85000"/>
            <w14:lumOff w14:val="15000"/>
          </w14:schemeClr>
        </w14:solidFill>
      </w14:textFill>
    </w:rPr>
  </w:style>
  <w:style w:type="character" w:customStyle="1" w:styleId="30">
    <w:name w:val="Heading 9 Char"/>
    <w:basedOn w:val="11"/>
    <w:link w:val="10"/>
    <w:semiHidden/>
    <w:qFormat/>
    <w:uiPriority w:val="9"/>
    <w:rPr>
      <w:rFonts w:eastAsiaTheme="majorEastAsia" w:cstheme="majorBidi"/>
      <w:color w:val="262626" w:themeColor="text1" w:themeTint="D9"/>
      <w:sz w:val="24"/>
      <w14:textFill>
        <w14:solidFill>
          <w14:schemeClr w14:val="tx1">
            <w14:lumMod w14:val="85000"/>
            <w14:lumOff w14:val="15000"/>
          </w14:schemeClr>
        </w14:solidFill>
      </w14:textFill>
    </w:rPr>
  </w:style>
  <w:style w:type="character" w:customStyle="1" w:styleId="31">
    <w:name w:val="Title Char"/>
    <w:basedOn w:val="11"/>
    <w:link w:val="20"/>
    <w:qFormat/>
    <w:uiPriority w:val="10"/>
    <w:rPr>
      <w:rFonts w:asciiTheme="majorHAnsi" w:hAnsiTheme="majorHAnsi" w:eastAsiaTheme="majorEastAsia" w:cstheme="majorBidi"/>
      <w:spacing w:val="-10"/>
      <w:kern w:val="28"/>
      <w:sz w:val="56"/>
      <w:szCs w:val="56"/>
    </w:rPr>
  </w:style>
  <w:style w:type="character" w:customStyle="1" w:styleId="32">
    <w:name w:val="Subtitle Char"/>
    <w:basedOn w:val="11"/>
    <w:link w:val="18"/>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3">
    <w:name w:val="Quote"/>
    <w:basedOn w:val="1"/>
    <w:next w:val="1"/>
    <w:link w:val="34"/>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4">
    <w:name w:val="Quote Char"/>
    <w:basedOn w:val="11"/>
    <w:link w:val="33"/>
    <w:qFormat/>
    <w:uiPriority w:val="29"/>
    <w:rPr>
      <w:rFonts w:ascii="Cambria" w:hAnsi="Cambria"/>
      <w:i/>
      <w:iCs/>
      <w:color w:val="404040" w:themeColor="text1" w:themeTint="BF"/>
      <w:sz w:val="24"/>
      <w14:textFill>
        <w14:solidFill>
          <w14:schemeClr w14:val="tx1">
            <w14:lumMod w14:val="75000"/>
            <w14:lumOff w14:val="25000"/>
          </w14:schemeClr>
        </w14:solidFill>
      </w14:textFill>
    </w:rPr>
  </w:style>
  <w:style w:type="paragraph" w:styleId="35">
    <w:name w:val="List Paragraph"/>
    <w:basedOn w:val="1"/>
    <w:link w:val="43"/>
    <w:qFormat/>
    <w:uiPriority w:val="34"/>
    <w:pPr>
      <w:ind w:left="720"/>
      <w:contextualSpacing/>
    </w:pPr>
  </w:style>
  <w:style w:type="character" w:customStyle="1" w:styleId="36">
    <w:name w:val="Intense Emphasis1"/>
    <w:basedOn w:val="11"/>
    <w:qFormat/>
    <w:uiPriority w:val="21"/>
    <w:rPr>
      <w:i/>
      <w:iCs/>
      <w:color w:val="2F5597" w:themeColor="accent1" w:themeShade="BF"/>
    </w:rPr>
  </w:style>
  <w:style w:type="paragraph" w:styleId="37">
    <w:name w:val="Intense Quote"/>
    <w:basedOn w:val="1"/>
    <w:next w:val="1"/>
    <w:link w:val="38"/>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8">
    <w:name w:val="Intense Quote Char"/>
    <w:basedOn w:val="11"/>
    <w:link w:val="37"/>
    <w:qFormat/>
    <w:uiPriority w:val="30"/>
    <w:rPr>
      <w:rFonts w:ascii="Cambria" w:hAnsi="Cambria"/>
      <w:i/>
      <w:iCs/>
      <w:color w:val="2F5597" w:themeColor="accent1" w:themeShade="BF"/>
      <w:sz w:val="24"/>
    </w:rPr>
  </w:style>
  <w:style w:type="character" w:customStyle="1" w:styleId="39">
    <w:name w:val="Intense Reference1"/>
    <w:basedOn w:val="11"/>
    <w:qFormat/>
    <w:uiPriority w:val="32"/>
    <w:rPr>
      <w:b/>
      <w:bCs/>
      <w:smallCaps/>
      <w:color w:val="2F5597" w:themeColor="accent1" w:themeShade="BF"/>
      <w:spacing w:val="5"/>
    </w:rPr>
  </w:style>
  <w:style w:type="character" w:customStyle="1" w:styleId="40">
    <w:name w:val="Header Char"/>
    <w:basedOn w:val="11"/>
    <w:link w:val="15"/>
    <w:qFormat/>
    <w:uiPriority w:val="99"/>
    <w:rPr>
      <w:rFonts w:ascii="Cambria" w:hAnsi="Cambria"/>
      <w:sz w:val="24"/>
    </w:rPr>
  </w:style>
  <w:style w:type="character" w:customStyle="1" w:styleId="41">
    <w:name w:val="Footer Char"/>
    <w:basedOn w:val="11"/>
    <w:link w:val="14"/>
    <w:qFormat/>
    <w:uiPriority w:val="99"/>
    <w:rPr>
      <w:rFonts w:ascii="Cambria" w:hAnsi="Cambria"/>
      <w:sz w:val="24"/>
    </w:rPr>
  </w:style>
  <w:style w:type="character" w:customStyle="1" w:styleId="42">
    <w:name w:val="Body Text Char"/>
    <w:basedOn w:val="11"/>
    <w:link w:val="13"/>
    <w:qFormat/>
    <w:uiPriority w:val="99"/>
    <w:rPr>
      <w:rFonts w:ascii="VNI-Times" w:hAnsi="VNI-Times" w:eastAsia="Times New Roman" w:cs="Times New Roman"/>
      <w:sz w:val="24"/>
      <w:szCs w:val="24"/>
      <w:lang w:val="en-US"/>
      <w14:ligatures w14:val="none"/>
    </w:rPr>
  </w:style>
  <w:style w:type="character" w:customStyle="1" w:styleId="43">
    <w:name w:val="List Paragraph Char"/>
    <w:link w:val="35"/>
    <w:qFormat/>
    <w:locked/>
    <w:uiPriority w:val="34"/>
    <w:rPr>
      <w:rFonts w:ascii="Calibri" w:hAnsi="Calibri" w:eastAsia="Calibri" w:cs="Calibri"/>
      <w14:ligatures w14:val="none"/>
    </w:rPr>
  </w:style>
  <w:style w:type="character" w:customStyle="1" w:styleId="44">
    <w:name w:val="whitespace-normal"/>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datastoreItem>
</file>

<file path=docProps/app.xml><?xml version="1.0" encoding="utf-8"?>
<Properties xmlns="http://schemas.openxmlformats.org/officeDocument/2006/extended-properties" xmlns:vt="http://schemas.openxmlformats.org/officeDocument/2006/docPropsVTypes">
  <Template>Normal.dotm</Template>
  <Pages>7</Pages>
  <Words>2572</Words>
  <Characters>9268</Characters>
  <Lines>77</Lines>
  <Paragraphs>21</Paragraphs>
  <TotalTime>8</TotalTime>
  <ScaleCrop>false</ScaleCrop>
  <LinksUpToDate>false</LinksUpToDate>
  <CharactersWithSpaces>11714</CharactersWithSpaces>
  <Application>WPS Office_12.1.0.25830_F1E327BC-269C-435d-A152-05C5408002CA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2026-03-10T09:50:00Z</dcterms:created>
  <dc:creator>Điều Nhật Minh</dc:creator>
  <cp:lastModifiedBy>DT Mỵ</cp:lastModifiedBy>
  <dcterms:modified xsi:type="dcterms:W3CDTF">2026-04-20T03:52:50Z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eyJoZGlkIjoiYzAzN2QzNzRjYzVhMmJjZDM5YTQzYWIxZWEwNDM0NmEiLCJ1c2VySWQiOiI4ODEzMzg1MTk1Nzc2In0=</vt:lpwstr>
  </property>
  <property fmtid="{D5CDD505-2E9C-101B-9397-08002B2CF9AE}" pid="3" name="KSOProductBuildVer">
    <vt:lpwstr>1033-12.1.0.25830</vt:lpwstr>
  </property>
  <property fmtid="{D5CDD505-2E9C-101B-9397-08002B2CF9AE}" pid="4" name="ICV">
    <vt:lpwstr>9FF2B8CF2D5D4DB1B1F91F18665DA19C_13</vt:lpwstr>
  </property>
</Properties>
</file>